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B2E67" w14:textId="49EAB1A3" w:rsidR="00D05B1F" w:rsidRPr="004F554A" w:rsidRDefault="00D05B1F" w:rsidP="00D05B1F">
      <w:pPr>
        <w:autoSpaceDE w:val="0"/>
        <w:autoSpaceDN w:val="0"/>
        <w:adjustRightInd w:val="0"/>
        <w:spacing w:after="0" w:line="240" w:lineRule="auto"/>
        <w:rPr>
          <w:rFonts w:ascii="Arial Narrow" w:hAnsi="Arial Narrow" w:cs="LinLibertineTB"/>
          <w:b/>
          <w:bCs/>
          <w:color w:val="000000"/>
          <w:sz w:val="32"/>
          <w:szCs w:val="32"/>
          <w:u w:val="single"/>
        </w:rPr>
      </w:pPr>
      <w:r w:rsidRPr="004F554A">
        <w:rPr>
          <w:rFonts w:ascii="Arial Narrow" w:hAnsi="Arial Narrow" w:cs="LinLibertineTB"/>
          <w:b/>
          <w:bCs/>
          <w:color w:val="000000"/>
          <w:sz w:val="32"/>
          <w:szCs w:val="32"/>
          <w:u w:val="single"/>
        </w:rPr>
        <w:t>4.4 Operational Emissions</w:t>
      </w:r>
    </w:p>
    <w:p w14:paraId="4BAD8D4F" w14:textId="77777777" w:rsidR="006F4802" w:rsidRPr="004F554A" w:rsidRDefault="006F4802" w:rsidP="00D05B1F">
      <w:pPr>
        <w:autoSpaceDE w:val="0"/>
        <w:autoSpaceDN w:val="0"/>
        <w:adjustRightInd w:val="0"/>
        <w:spacing w:after="0" w:line="240" w:lineRule="auto"/>
        <w:rPr>
          <w:rFonts w:ascii="Arial Narrow" w:hAnsi="Arial Narrow" w:cs="LinLibertineTB"/>
          <w:color w:val="000000"/>
          <w:sz w:val="29"/>
          <w:szCs w:val="29"/>
        </w:rPr>
      </w:pPr>
    </w:p>
    <w:p w14:paraId="5A3D91B7" w14:textId="036FD712" w:rsidR="00D05B1F" w:rsidRPr="009D1BB0" w:rsidRDefault="00D05B1F" w:rsidP="009D1BB0">
      <w:pPr>
        <w:autoSpaceDE w:val="0"/>
        <w:autoSpaceDN w:val="0"/>
        <w:adjustRightInd w:val="0"/>
        <w:spacing w:after="0" w:line="240" w:lineRule="auto"/>
        <w:jc w:val="both"/>
        <w:rPr>
          <w:rFonts w:ascii="Arial Narrow" w:hAnsi="Arial Narrow" w:cs="LinLibertineT"/>
          <w:color w:val="000000"/>
        </w:rPr>
      </w:pPr>
      <w:r w:rsidRPr="009D1BB0">
        <w:rPr>
          <w:rFonts w:ascii="Arial Narrow" w:hAnsi="Arial Narrow" w:cs="LinLibertineT"/>
          <w:color w:val="000000"/>
        </w:rPr>
        <w:t>Research operations directly or indirectly cause GHG emissions (during their production or</w:t>
      </w:r>
      <w:r w:rsidR="009D1BB0">
        <w:rPr>
          <w:rFonts w:ascii="Arial Narrow" w:hAnsi="Arial Narrow" w:cs="LinLibertineT"/>
          <w:color w:val="000000"/>
        </w:rPr>
        <w:t xml:space="preserve"> </w:t>
      </w:r>
      <w:r w:rsidRPr="009D1BB0">
        <w:rPr>
          <w:rFonts w:ascii="Arial Narrow" w:hAnsi="Arial Narrow" w:cs="LinLibertineT"/>
          <w:color w:val="000000"/>
        </w:rPr>
        <w:t>by usage). Excluding business travel (which we dealt with above) and building infrastructure</w:t>
      </w:r>
      <w:r w:rsidR="009D1BB0">
        <w:rPr>
          <w:rFonts w:ascii="Arial Narrow" w:hAnsi="Arial Narrow" w:cs="LinLibertineT"/>
          <w:color w:val="000000"/>
        </w:rPr>
        <w:t xml:space="preserve"> </w:t>
      </w:r>
      <w:r w:rsidRPr="009D1BB0">
        <w:rPr>
          <w:rFonts w:ascii="Arial Narrow" w:hAnsi="Arial Narrow" w:cs="LinLibertineT"/>
          <w:color w:val="000000"/>
        </w:rPr>
        <w:t>and operations (which can only be dealt with at the ETH level), these include (their relative</w:t>
      </w:r>
      <w:r w:rsidR="009D1BB0">
        <w:rPr>
          <w:rFonts w:ascii="Arial Narrow" w:hAnsi="Arial Narrow" w:cs="LinLibertineT"/>
          <w:color w:val="000000"/>
        </w:rPr>
        <w:t xml:space="preserve"> </w:t>
      </w:r>
      <w:r w:rsidRPr="009D1BB0">
        <w:rPr>
          <w:rFonts w:ascii="Arial Narrow" w:hAnsi="Arial Narrow" w:cs="LinLibertineT"/>
          <w:color w:val="000000"/>
        </w:rPr>
        <w:t>impact and thus saving potential is indicated in brackets):</w:t>
      </w:r>
    </w:p>
    <w:p w14:paraId="66A59070" w14:textId="77777777" w:rsidR="00D05B1F" w:rsidRPr="009D1BB0" w:rsidRDefault="00D05B1F" w:rsidP="009D1BB0">
      <w:pPr>
        <w:pStyle w:val="Listenabsatz"/>
        <w:numPr>
          <w:ilvl w:val="0"/>
          <w:numId w:val="1"/>
        </w:numPr>
        <w:autoSpaceDE w:val="0"/>
        <w:autoSpaceDN w:val="0"/>
        <w:adjustRightInd w:val="0"/>
        <w:spacing w:after="0" w:line="240" w:lineRule="auto"/>
        <w:jc w:val="both"/>
        <w:rPr>
          <w:rFonts w:ascii="Arial Narrow" w:hAnsi="Arial Narrow" w:cs="LinLibertineT"/>
          <w:color w:val="000000"/>
        </w:rPr>
      </w:pPr>
      <w:r w:rsidRPr="009D1BB0">
        <w:rPr>
          <w:rFonts w:ascii="Arial Narrow" w:hAnsi="Arial Narrow" w:cs="LinLibertineT"/>
          <w:color w:val="000000"/>
        </w:rPr>
        <w:t xml:space="preserve">scientific machinery, lab equipment (high-medium) </w:t>
      </w:r>
    </w:p>
    <w:p w14:paraId="4E6782F6" w14:textId="77777777" w:rsidR="00D05B1F" w:rsidRPr="009D1BB0" w:rsidRDefault="00D05B1F" w:rsidP="009D1BB0">
      <w:pPr>
        <w:pStyle w:val="Listenabsatz"/>
        <w:numPr>
          <w:ilvl w:val="0"/>
          <w:numId w:val="1"/>
        </w:numPr>
        <w:autoSpaceDE w:val="0"/>
        <w:autoSpaceDN w:val="0"/>
        <w:adjustRightInd w:val="0"/>
        <w:spacing w:after="0" w:line="240" w:lineRule="auto"/>
        <w:jc w:val="both"/>
        <w:rPr>
          <w:rFonts w:ascii="Arial Narrow" w:hAnsi="Arial Narrow" w:cs="LinLibertineT"/>
          <w:color w:val="000000"/>
        </w:rPr>
      </w:pPr>
      <w:r w:rsidRPr="009D1BB0">
        <w:rPr>
          <w:rFonts w:ascii="Arial Narrow" w:hAnsi="Arial Narrow" w:cs="LinLibertineT"/>
          <w:color w:val="000000"/>
        </w:rPr>
        <w:t xml:space="preserve">lab supplies and operations (high) </w:t>
      </w:r>
    </w:p>
    <w:p w14:paraId="33D1796F" w14:textId="77777777" w:rsidR="00D05B1F" w:rsidRPr="009D1BB0" w:rsidRDefault="00D05B1F" w:rsidP="009D1BB0">
      <w:pPr>
        <w:pStyle w:val="Listenabsatz"/>
        <w:numPr>
          <w:ilvl w:val="0"/>
          <w:numId w:val="1"/>
        </w:numPr>
        <w:autoSpaceDE w:val="0"/>
        <w:autoSpaceDN w:val="0"/>
        <w:adjustRightInd w:val="0"/>
        <w:spacing w:after="0" w:line="240" w:lineRule="auto"/>
        <w:jc w:val="both"/>
        <w:rPr>
          <w:rFonts w:ascii="Arial Narrow" w:hAnsi="Arial Narrow" w:cs="LinLibertineT"/>
          <w:color w:val="000000"/>
        </w:rPr>
      </w:pPr>
      <w:r w:rsidRPr="009D1BB0">
        <w:rPr>
          <w:rFonts w:ascii="Arial Narrow" w:hAnsi="Arial Narrow" w:cs="LinLibertineT"/>
          <w:color w:val="000000"/>
        </w:rPr>
        <w:t xml:space="preserve">computers, telecommunication, servers (medium-high) </w:t>
      </w:r>
    </w:p>
    <w:p w14:paraId="5C4F76AE" w14:textId="77777777" w:rsidR="00D05B1F" w:rsidRPr="009D1BB0" w:rsidRDefault="00D05B1F" w:rsidP="009D1BB0">
      <w:pPr>
        <w:pStyle w:val="Listenabsatz"/>
        <w:numPr>
          <w:ilvl w:val="0"/>
          <w:numId w:val="1"/>
        </w:numPr>
        <w:autoSpaceDE w:val="0"/>
        <w:autoSpaceDN w:val="0"/>
        <w:adjustRightInd w:val="0"/>
        <w:spacing w:after="0" w:line="240" w:lineRule="auto"/>
        <w:jc w:val="both"/>
        <w:rPr>
          <w:rFonts w:ascii="Arial Narrow" w:hAnsi="Arial Narrow" w:cs="LinLibertineT"/>
          <w:color w:val="000000"/>
        </w:rPr>
      </w:pPr>
      <w:r w:rsidRPr="009D1BB0">
        <w:rPr>
          <w:rFonts w:ascii="Arial Narrow" w:hAnsi="Arial Narrow" w:cs="LinLibertineT"/>
          <w:color w:val="000000"/>
        </w:rPr>
        <w:t xml:space="preserve">office supplies, printing (medium) </w:t>
      </w:r>
    </w:p>
    <w:p w14:paraId="068EE0F3" w14:textId="77777777" w:rsidR="00D05B1F" w:rsidRPr="009D1BB0" w:rsidRDefault="00D05B1F" w:rsidP="009D1BB0">
      <w:pPr>
        <w:pStyle w:val="Listenabsatz"/>
        <w:numPr>
          <w:ilvl w:val="0"/>
          <w:numId w:val="1"/>
        </w:numPr>
        <w:autoSpaceDE w:val="0"/>
        <w:autoSpaceDN w:val="0"/>
        <w:adjustRightInd w:val="0"/>
        <w:spacing w:after="0" w:line="240" w:lineRule="auto"/>
        <w:jc w:val="both"/>
        <w:rPr>
          <w:rFonts w:ascii="Arial Narrow" w:hAnsi="Arial Narrow" w:cs="LinLibertineT"/>
          <w:color w:val="000000"/>
        </w:rPr>
      </w:pPr>
      <w:r w:rsidRPr="009D1BB0">
        <w:rPr>
          <w:rFonts w:ascii="Arial Narrow" w:hAnsi="Arial Narrow" w:cs="LinLibertineT"/>
          <w:color w:val="000000"/>
        </w:rPr>
        <w:t xml:space="preserve">electricity (low) </w:t>
      </w:r>
    </w:p>
    <w:p w14:paraId="2A5F00CD" w14:textId="32586FD1" w:rsidR="00D05B1F" w:rsidRPr="009D1BB0" w:rsidRDefault="00D05B1F" w:rsidP="009D1BB0">
      <w:pPr>
        <w:pStyle w:val="Listenabsatz"/>
        <w:numPr>
          <w:ilvl w:val="0"/>
          <w:numId w:val="1"/>
        </w:numPr>
        <w:autoSpaceDE w:val="0"/>
        <w:autoSpaceDN w:val="0"/>
        <w:adjustRightInd w:val="0"/>
        <w:spacing w:after="0" w:line="240" w:lineRule="auto"/>
        <w:jc w:val="both"/>
        <w:rPr>
          <w:rFonts w:ascii="Arial Narrow" w:hAnsi="Arial Narrow" w:cs="LinLibertineT"/>
          <w:color w:val="000000"/>
        </w:rPr>
      </w:pPr>
      <w:r w:rsidRPr="009D1BB0">
        <w:rPr>
          <w:rFonts w:ascii="Arial Narrow" w:hAnsi="Arial Narrow" w:cs="LinLibertineT"/>
          <w:color w:val="000000"/>
        </w:rPr>
        <w:t>catering (low)</w:t>
      </w:r>
    </w:p>
    <w:p w14:paraId="05C67ED8" w14:textId="77777777" w:rsidR="00D05B1F" w:rsidRPr="009D1BB0" w:rsidRDefault="00D05B1F" w:rsidP="009D1BB0">
      <w:pPr>
        <w:pStyle w:val="Listenabsatz"/>
        <w:autoSpaceDE w:val="0"/>
        <w:autoSpaceDN w:val="0"/>
        <w:adjustRightInd w:val="0"/>
        <w:spacing w:after="0" w:line="240" w:lineRule="auto"/>
        <w:jc w:val="both"/>
        <w:rPr>
          <w:rFonts w:ascii="Arial Narrow" w:hAnsi="Arial Narrow" w:cs="LinLibertineT"/>
          <w:color w:val="000000"/>
        </w:rPr>
      </w:pPr>
    </w:p>
    <w:p w14:paraId="228F6967" w14:textId="77777777" w:rsidR="009D1BB0" w:rsidRDefault="00D05B1F" w:rsidP="009D1BB0">
      <w:pPr>
        <w:autoSpaceDE w:val="0"/>
        <w:autoSpaceDN w:val="0"/>
        <w:adjustRightInd w:val="0"/>
        <w:spacing w:after="0" w:line="240" w:lineRule="auto"/>
        <w:jc w:val="both"/>
        <w:rPr>
          <w:rFonts w:ascii="Arial Narrow" w:hAnsi="Arial Narrow" w:cs="LinLibertineT"/>
          <w:color w:val="000000"/>
        </w:rPr>
      </w:pPr>
      <w:r w:rsidRPr="009D1BB0">
        <w:rPr>
          <w:rFonts w:ascii="Arial Narrow" w:hAnsi="Arial Narrow" w:cs="LinLibertineT"/>
          <w:color w:val="000000"/>
        </w:rPr>
        <w:t>There is an evident conflict of interest between reducing GHG emissions and carrying out a</w:t>
      </w:r>
      <w:r w:rsidR="009D1BB0">
        <w:rPr>
          <w:rFonts w:ascii="Arial Narrow" w:hAnsi="Arial Narrow" w:cs="LinLibertineT"/>
          <w:color w:val="000000"/>
        </w:rPr>
        <w:t xml:space="preserve"> </w:t>
      </w:r>
      <w:r w:rsidRPr="009D1BB0">
        <w:rPr>
          <w:rFonts w:ascii="Arial Narrow" w:hAnsi="Arial Narrow" w:cs="LinLibertineT"/>
          <w:color w:val="000000"/>
        </w:rPr>
        <w:t>high quality and</w:t>
      </w:r>
      <w:r w:rsidR="009D1BB0">
        <w:rPr>
          <w:rFonts w:ascii="Arial Narrow" w:hAnsi="Arial Narrow" w:cs="LinLibertineT"/>
          <w:color w:val="000000"/>
        </w:rPr>
        <w:t xml:space="preserve"> </w:t>
      </w:r>
      <w:r w:rsidRPr="009D1BB0">
        <w:rPr>
          <w:rFonts w:ascii="Arial Narrow" w:hAnsi="Arial Narrow" w:cs="LinLibertineT"/>
          <w:color w:val="000000"/>
        </w:rPr>
        <w:t>efficient research agenda, but there may be ways to achieve a high standard</w:t>
      </w:r>
      <w:r w:rsidR="009D1BB0">
        <w:rPr>
          <w:rFonts w:ascii="Arial Narrow" w:hAnsi="Arial Narrow" w:cs="LinLibertineT"/>
          <w:color w:val="000000"/>
        </w:rPr>
        <w:t xml:space="preserve"> </w:t>
      </w:r>
      <w:r w:rsidRPr="009D1BB0">
        <w:rPr>
          <w:rFonts w:ascii="Arial Narrow" w:hAnsi="Arial Narrow" w:cs="LinLibertineT"/>
          <w:color w:val="000000"/>
        </w:rPr>
        <w:t>in both aspects at the same time.</w:t>
      </w:r>
    </w:p>
    <w:p w14:paraId="4F61CAF5" w14:textId="77777777" w:rsidR="009D1BB0" w:rsidRDefault="009D1BB0" w:rsidP="009D1BB0">
      <w:pPr>
        <w:autoSpaceDE w:val="0"/>
        <w:autoSpaceDN w:val="0"/>
        <w:adjustRightInd w:val="0"/>
        <w:spacing w:after="0" w:line="240" w:lineRule="auto"/>
        <w:jc w:val="both"/>
        <w:rPr>
          <w:rFonts w:ascii="Arial Narrow" w:hAnsi="Arial Narrow" w:cs="LinLibertineT"/>
          <w:color w:val="000000"/>
        </w:rPr>
      </w:pPr>
    </w:p>
    <w:p w14:paraId="24ACEE58" w14:textId="7DD0D3FF" w:rsidR="00D05B1F" w:rsidRPr="009D1BB0" w:rsidRDefault="00D05B1F" w:rsidP="009D1BB0">
      <w:pPr>
        <w:autoSpaceDE w:val="0"/>
        <w:autoSpaceDN w:val="0"/>
        <w:adjustRightInd w:val="0"/>
        <w:spacing w:after="0" w:line="240" w:lineRule="auto"/>
        <w:jc w:val="both"/>
        <w:rPr>
          <w:rFonts w:ascii="Arial Narrow" w:hAnsi="Arial Narrow" w:cs="LinLibertineT"/>
          <w:color w:val="000000"/>
        </w:rPr>
      </w:pPr>
      <w:r w:rsidRPr="009D1BB0">
        <w:rPr>
          <w:rFonts w:ascii="Arial Narrow" w:hAnsi="Arial Narrow" w:cs="LinLibertineT"/>
          <w:color w:val="000000"/>
        </w:rPr>
        <w:t>Unfortunately, we do not have good quantitative emission data for most of the above categories even though</w:t>
      </w:r>
      <w:r w:rsidR="009D1BB0">
        <w:rPr>
          <w:rFonts w:ascii="Arial Narrow" w:hAnsi="Arial Narrow" w:cs="LinLibertineT"/>
          <w:color w:val="000000"/>
        </w:rPr>
        <w:t xml:space="preserve"> </w:t>
      </w:r>
      <w:r w:rsidRPr="009D1BB0">
        <w:rPr>
          <w:rFonts w:ascii="Arial Narrow" w:hAnsi="Arial Narrow" w:cs="LinLibertineT"/>
          <w:color w:val="000000"/>
        </w:rPr>
        <w:t>some of them are estimated to be at an impact level comparable to business travel (high). The above qualifiers</w:t>
      </w:r>
      <w:r w:rsidR="009D1BB0">
        <w:rPr>
          <w:rFonts w:ascii="Arial Narrow" w:hAnsi="Arial Narrow" w:cs="LinLibertineT"/>
          <w:color w:val="000000"/>
        </w:rPr>
        <w:t xml:space="preserve"> </w:t>
      </w:r>
      <w:r w:rsidRPr="009D1BB0">
        <w:rPr>
          <w:rFonts w:ascii="Arial Narrow" w:hAnsi="Arial Narrow" w:cs="LinLibertineT"/>
          <w:color w:val="000000"/>
        </w:rPr>
        <w:t>for each category provide such an estimate which we can use towards prioritisation. This is an important point as</w:t>
      </w:r>
      <w:r w:rsidR="009D1BB0">
        <w:rPr>
          <w:rFonts w:ascii="Arial Narrow" w:hAnsi="Arial Narrow" w:cs="LinLibertineT"/>
          <w:color w:val="000000"/>
        </w:rPr>
        <w:t xml:space="preserve"> </w:t>
      </w:r>
      <w:r w:rsidRPr="009D1BB0">
        <w:rPr>
          <w:rFonts w:ascii="Arial Narrow" w:hAnsi="Arial Narrow" w:cs="LinLibertineT"/>
          <w:color w:val="000000"/>
        </w:rPr>
        <w:t>it gives us a handle: We may choose to maintain a high engagement in business travel if we agree to cut back</w:t>
      </w:r>
      <w:r w:rsidR="009D1BB0">
        <w:rPr>
          <w:rFonts w:ascii="Arial Narrow" w:hAnsi="Arial Narrow" w:cs="LinLibertineT"/>
          <w:color w:val="000000"/>
        </w:rPr>
        <w:t xml:space="preserve"> </w:t>
      </w:r>
      <w:r w:rsidRPr="009D1BB0">
        <w:rPr>
          <w:rFonts w:ascii="Arial Narrow" w:hAnsi="Arial Narrow" w:cs="LinLibertineT"/>
          <w:color w:val="000000"/>
        </w:rPr>
        <w:t xml:space="preserve">more thoroughly on operational emissions, </w:t>
      </w:r>
      <w:proofErr w:type="gramStart"/>
      <w:r w:rsidRPr="009D1BB0">
        <w:rPr>
          <w:rFonts w:ascii="Arial Narrow" w:hAnsi="Arial Narrow" w:cs="LinLibertineT"/>
          <w:color w:val="000000"/>
        </w:rPr>
        <w:t>e.g.</w:t>
      </w:r>
      <w:proofErr w:type="gramEnd"/>
      <w:r w:rsidRPr="009D1BB0">
        <w:rPr>
          <w:rFonts w:ascii="Arial Narrow" w:hAnsi="Arial Narrow" w:cs="LinLibertineT"/>
          <w:color w:val="000000"/>
        </w:rPr>
        <w:t xml:space="preserve"> by installing experimental equipment which involves less grey</w:t>
      </w:r>
      <w:r w:rsidR="009D1BB0">
        <w:rPr>
          <w:rFonts w:ascii="Arial Narrow" w:hAnsi="Arial Narrow" w:cs="LinLibertineT"/>
          <w:color w:val="000000"/>
        </w:rPr>
        <w:t xml:space="preserve"> </w:t>
      </w:r>
      <w:r w:rsidRPr="009D1BB0">
        <w:rPr>
          <w:rFonts w:ascii="Arial Narrow" w:hAnsi="Arial Narrow" w:cs="LinLibertineT"/>
          <w:color w:val="000000"/>
        </w:rPr>
        <w:t>energy (emissions due to production, packaging and delivery) or by replacing and upgrading our equipment less</w:t>
      </w:r>
      <w:r w:rsidR="009D1BB0">
        <w:rPr>
          <w:rFonts w:ascii="Arial Narrow" w:hAnsi="Arial Narrow" w:cs="LinLibertineT"/>
          <w:color w:val="000000"/>
        </w:rPr>
        <w:t xml:space="preserve"> </w:t>
      </w:r>
      <w:r w:rsidRPr="009D1BB0">
        <w:rPr>
          <w:rFonts w:ascii="Arial Narrow" w:hAnsi="Arial Narrow" w:cs="LinLibertineT"/>
          <w:color w:val="000000"/>
        </w:rPr>
        <w:t>frequently. If these options are not desirable, we can do the opposite and make compromises on the amount of</w:t>
      </w:r>
      <w:r w:rsidR="009D1BB0">
        <w:rPr>
          <w:rFonts w:ascii="Arial Narrow" w:hAnsi="Arial Narrow" w:cs="LinLibertineT"/>
          <w:color w:val="000000"/>
        </w:rPr>
        <w:t xml:space="preserve"> </w:t>
      </w:r>
      <w:r w:rsidRPr="009D1BB0">
        <w:rPr>
          <w:rFonts w:ascii="Arial Narrow" w:hAnsi="Arial Narrow" w:cs="LinLibertineT"/>
          <w:color w:val="000000"/>
        </w:rPr>
        <w:t>business travel. It is our choice.</w:t>
      </w:r>
    </w:p>
    <w:p w14:paraId="24871BB3" w14:textId="77777777" w:rsidR="00852BEA" w:rsidRDefault="00852BEA" w:rsidP="009D1BB0">
      <w:pPr>
        <w:autoSpaceDE w:val="0"/>
        <w:autoSpaceDN w:val="0"/>
        <w:adjustRightInd w:val="0"/>
        <w:spacing w:after="0" w:line="240" w:lineRule="auto"/>
        <w:jc w:val="both"/>
        <w:rPr>
          <w:rFonts w:ascii="Arial Narrow" w:hAnsi="Arial Narrow" w:cs="LinLibertineT"/>
          <w:color w:val="000000"/>
        </w:rPr>
      </w:pPr>
    </w:p>
    <w:p w14:paraId="3C318762" w14:textId="7D864EB9" w:rsidR="00D05B1F" w:rsidRPr="009D1BB0" w:rsidRDefault="00D05B1F" w:rsidP="009D1BB0">
      <w:pPr>
        <w:autoSpaceDE w:val="0"/>
        <w:autoSpaceDN w:val="0"/>
        <w:adjustRightInd w:val="0"/>
        <w:spacing w:after="0" w:line="240" w:lineRule="auto"/>
        <w:jc w:val="both"/>
        <w:rPr>
          <w:rFonts w:ascii="Arial Narrow" w:hAnsi="Arial Narrow" w:cs="LinLibertineT"/>
          <w:color w:val="000000"/>
        </w:rPr>
      </w:pPr>
      <w:r w:rsidRPr="009D1BB0">
        <w:rPr>
          <w:rFonts w:ascii="Arial Narrow" w:hAnsi="Arial Narrow" w:cs="LinLibertineT"/>
          <w:color w:val="000000"/>
        </w:rPr>
        <w:t>It is necessary to take on measures for a more efficient equipment use, to raise awareness of</w:t>
      </w:r>
      <w:r w:rsidR="009D1BB0">
        <w:rPr>
          <w:rFonts w:ascii="Arial Narrow" w:hAnsi="Arial Narrow" w:cs="LinLibertineT"/>
          <w:color w:val="000000"/>
        </w:rPr>
        <w:t xml:space="preserve"> </w:t>
      </w:r>
      <w:r w:rsidRPr="009D1BB0">
        <w:rPr>
          <w:rFonts w:ascii="Arial Narrow" w:hAnsi="Arial Narrow" w:cs="LinLibertineT"/>
          <w:color w:val="000000"/>
        </w:rPr>
        <w:t>the saving potential in everyday lab use. Suggestions for implementation can be found in the Green Guide.</w:t>
      </w:r>
    </w:p>
    <w:p w14:paraId="73C8D2B1" w14:textId="77777777" w:rsidR="00D05B1F" w:rsidRPr="009D1BB0" w:rsidRDefault="00D05B1F" w:rsidP="00D05B1F">
      <w:pPr>
        <w:autoSpaceDE w:val="0"/>
        <w:autoSpaceDN w:val="0"/>
        <w:adjustRightInd w:val="0"/>
        <w:spacing w:after="0" w:line="240" w:lineRule="auto"/>
        <w:rPr>
          <w:rFonts w:ascii="Arial Narrow" w:hAnsi="Arial Narrow" w:cs="LinLibertineT"/>
          <w:color w:val="000000"/>
        </w:rPr>
      </w:pPr>
    </w:p>
    <w:p w14:paraId="532393D7" w14:textId="77777777" w:rsidR="00D05B1F" w:rsidRPr="009D1BB0" w:rsidRDefault="00D05B1F" w:rsidP="00D05B1F">
      <w:pPr>
        <w:autoSpaceDE w:val="0"/>
        <w:autoSpaceDN w:val="0"/>
        <w:adjustRightInd w:val="0"/>
        <w:spacing w:after="0" w:line="240" w:lineRule="auto"/>
        <w:rPr>
          <w:rFonts w:ascii="Arial Narrow" w:hAnsi="Arial Narrow" w:cs="LinLibertineT"/>
          <w:b/>
          <w:bCs/>
          <w:color w:val="000000"/>
        </w:rPr>
      </w:pPr>
      <w:r w:rsidRPr="009D1BB0">
        <w:rPr>
          <w:rFonts w:ascii="Arial Narrow" w:hAnsi="Arial Narrow" w:cs="LinLibertineT"/>
          <w:b/>
          <w:bCs/>
          <w:color w:val="000000"/>
        </w:rPr>
        <w:t>References</w:t>
      </w:r>
    </w:p>
    <w:p w14:paraId="30479456" w14:textId="45128760" w:rsidR="00D05B1F" w:rsidRPr="009D1BB0" w:rsidRDefault="00D05B1F" w:rsidP="00D05B1F">
      <w:p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Further information and details can be found in the following references:</w:t>
      </w:r>
    </w:p>
    <w:p w14:paraId="6199D495" w14:textId="77777777" w:rsidR="00D05B1F" w:rsidRPr="009D1BB0" w:rsidRDefault="00D05B1F" w:rsidP="00D05B1F">
      <w:pPr>
        <w:pStyle w:val="Listenabsatz"/>
        <w:numPr>
          <w:ilvl w:val="0"/>
          <w:numId w:val="2"/>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IARU Green Guide for Universities: </w:t>
      </w:r>
      <w:hyperlink r:id="rId5" w:history="1">
        <w:r w:rsidRPr="009D1BB0">
          <w:rPr>
            <w:rStyle w:val="Hyperlink"/>
            <w:rFonts w:ascii="Arial Narrow" w:hAnsi="Arial Narrow" w:cs="LinLibertineMT"/>
          </w:rPr>
          <w:t>http://www.iaruni.org/sustainability/green-guide</w:t>
        </w:r>
      </w:hyperlink>
      <w:r w:rsidRPr="009D1BB0">
        <w:rPr>
          <w:rFonts w:ascii="Arial Narrow" w:hAnsi="Arial Narrow" w:cs="LinLibertineMT"/>
          <w:color w:val="0000FF"/>
        </w:rPr>
        <w:t xml:space="preserve"> </w:t>
      </w:r>
    </w:p>
    <w:p w14:paraId="0DE351FD" w14:textId="77777777" w:rsidR="00D05B1F" w:rsidRPr="009D1BB0" w:rsidRDefault="00D05B1F" w:rsidP="00D05B1F">
      <w:pPr>
        <w:pStyle w:val="Listenabsatz"/>
        <w:numPr>
          <w:ilvl w:val="0"/>
          <w:numId w:val="2"/>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collective “</w:t>
      </w:r>
      <w:proofErr w:type="spellStart"/>
      <w:r w:rsidRPr="009D1BB0">
        <w:rPr>
          <w:rFonts w:ascii="Arial Narrow" w:hAnsi="Arial Narrow" w:cs="LinLibertineT"/>
          <w:color w:val="000000"/>
        </w:rPr>
        <w:t>Labos</w:t>
      </w:r>
      <w:proofErr w:type="spellEnd"/>
      <w:r w:rsidRPr="009D1BB0">
        <w:rPr>
          <w:rFonts w:ascii="Arial Narrow" w:hAnsi="Arial Narrow" w:cs="LinLibertineT"/>
          <w:color w:val="000000"/>
        </w:rPr>
        <w:t xml:space="preserve"> 1.5” (based in France) focussing on operations at scientific laboratories: </w:t>
      </w:r>
      <w:hyperlink r:id="rId6" w:history="1">
        <w:r w:rsidRPr="009D1BB0">
          <w:rPr>
            <w:rStyle w:val="Hyperlink"/>
            <w:rFonts w:ascii="Arial Narrow" w:hAnsi="Arial Narrow" w:cs="LinLibertineMT"/>
          </w:rPr>
          <w:t>http://labos1point5.org</w:t>
        </w:r>
      </w:hyperlink>
      <w:r w:rsidRPr="009D1BB0">
        <w:rPr>
          <w:rFonts w:ascii="Arial Narrow" w:hAnsi="Arial Narrow" w:cs="LinLibertineMT"/>
          <w:color w:val="0000FF"/>
        </w:rPr>
        <w:t xml:space="preserve"> </w:t>
      </w:r>
    </w:p>
    <w:p w14:paraId="1FB29209" w14:textId="38B3BD75" w:rsidR="00D05B1F" w:rsidRPr="009D1BB0" w:rsidRDefault="00D05B1F" w:rsidP="00D05B1F">
      <w:pPr>
        <w:pStyle w:val="Listenabsatz"/>
        <w:numPr>
          <w:ilvl w:val="0"/>
          <w:numId w:val="2"/>
        </w:numPr>
        <w:autoSpaceDE w:val="0"/>
        <w:autoSpaceDN w:val="0"/>
        <w:adjustRightInd w:val="0"/>
        <w:spacing w:after="0" w:line="240" w:lineRule="auto"/>
        <w:rPr>
          <w:rFonts w:ascii="Arial Narrow" w:hAnsi="Arial Narrow" w:cs="LinLibertineMT"/>
          <w:color w:val="0000FF"/>
        </w:rPr>
      </w:pPr>
      <w:r w:rsidRPr="009D1BB0">
        <w:rPr>
          <w:rFonts w:ascii="Arial Narrow" w:hAnsi="Arial Narrow" w:cs="LinLibertineMT"/>
          <w:color w:val="0000FF"/>
        </w:rPr>
        <w:t>G</w:t>
      </w:r>
      <w:r w:rsidRPr="009D1BB0">
        <w:rPr>
          <w:rFonts w:ascii="Arial Narrow" w:hAnsi="Arial Narrow" w:cs="LinLibertineT"/>
          <w:color w:val="000000"/>
        </w:rPr>
        <w:t xml:space="preserve">reen Impact Award at Oxford: </w:t>
      </w:r>
      <w:hyperlink r:id="rId7" w:history="1">
        <w:r w:rsidRPr="009D1BB0">
          <w:rPr>
            <w:rStyle w:val="Hyperlink"/>
            <w:rFonts w:ascii="Arial Narrow" w:hAnsi="Arial Narrow" w:cs="LinLibertineMT"/>
          </w:rPr>
          <w:t>https://www.greenimpact.org.uk/oxford</w:t>
        </w:r>
      </w:hyperlink>
      <w:r w:rsidRPr="009D1BB0">
        <w:rPr>
          <w:rFonts w:ascii="Arial Narrow" w:hAnsi="Arial Narrow" w:cs="LinLibertineMT"/>
          <w:color w:val="0000FF"/>
        </w:rPr>
        <w:t xml:space="preserve"> </w:t>
      </w:r>
    </w:p>
    <w:p w14:paraId="6277F131" w14:textId="0C31ADF0" w:rsidR="00D05B1F" w:rsidRPr="009D1BB0" w:rsidRDefault="00D05B1F" w:rsidP="00D05B1F">
      <w:pPr>
        <w:autoSpaceDE w:val="0"/>
        <w:autoSpaceDN w:val="0"/>
        <w:adjustRightInd w:val="0"/>
        <w:spacing w:after="0" w:line="240" w:lineRule="auto"/>
        <w:rPr>
          <w:rFonts w:ascii="Arial Narrow" w:hAnsi="Arial Narrow" w:cs="LinLibertineMT"/>
          <w:color w:val="0000FF"/>
        </w:rPr>
      </w:pPr>
    </w:p>
    <w:p w14:paraId="68EA8576" w14:textId="77777777" w:rsidR="00D05B1F" w:rsidRPr="009D1BB0" w:rsidRDefault="00D05B1F" w:rsidP="00D05B1F">
      <w:pPr>
        <w:autoSpaceDE w:val="0"/>
        <w:autoSpaceDN w:val="0"/>
        <w:adjustRightInd w:val="0"/>
        <w:spacing w:after="0" w:line="240" w:lineRule="auto"/>
        <w:rPr>
          <w:rFonts w:ascii="Arial Narrow" w:hAnsi="Arial Narrow" w:cs="LinLibertineMT"/>
          <w:color w:val="0000FF"/>
        </w:rPr>
      </w:pPr>
    </w:p>
    <w:p w14:paraId="20991CE4" w14:textId="77777777" w:rsidR="00D05B1F" w:rsidRPr="00852BEA" w:rsidRDefault="00D05B1F" w:rsidP="00D05B1F">
      <w:pPr>
        <w:autoSpaceDE w:val="0"/>
        <w:autoSpaceDN w:val="0"/>
        <w:adjustRightInd w:val="0"/>
        <w:spacing w:after="0" w:line="240" w:lineRule="auto"/>
        <w:rPr>
          <w:rFonts w:ascii="Arial Narrow" w:hAnsi="Arial Narrow" w:cs="LinLibertineTB"/>
          <w:b/>
          <w:bCs/>
          <w:color w:val="000000"/>
          <w:u w:val="single"/>
        </w:rPr>
      </w:pPr>
      <w:r w:rsidRPr="00852BEA">
        <w:rPr>
          <w:rFonts w:ascii="Arial Narrow" w:hAnsi="Arial Narrow" w:cs="LinLibertineTB"/>
          <w:b/>
          <w:bCs/>
          <w:color w:val="000000"/>
          <w:u w:val="single"/>
        </w:rPr>
        <w:t>4.4.A Gathering Data and Monitoring</w:t>
      </w:r>
    </w:p>
    <w:p w14:paraId="5EF807B4" w14:textId="3B8F5BF2" w:rsidR="00D05B1F" w:rsidRPr="009D1BB0" w:rsidRDefault="00D05B1F" w:rsidP="00D05B1F">
      <w:pPr>
        <w:autoSpaceDE w:val="0"/>
        <w:autoSpaceDN w:val="0"/>
        <w:adjustRightInd w:val="0"/>
        <w:spacing w:after="0" w:line="240" w:lineRule="auto"/>
        <w:rPr>
          <w:rFonts w:ascii="Arial Narrow" w:hAnsi="Arial Narrow" w:cs="LinLibertineTI"/>
          <w:color w:val="006600"/>
        </w:rPr>
      </w:pPr>
      <w:r w:rsidRPr="009D1BB0">
        <w:rPr>
          <w:rFonts w:ascii="Arial Narrow" w:hAnsi="Arial Narrow" w:cs="LinLibertineTI"/>
          <w:color w:val="006600"/>
        </w:rPr>
        <w:t>Individual research groups monitor the emissions due to their operations. They gather and supply information (in CO</w:t>
      </w:r>
      <w:r w:rsidRPr="009D1BB0">
        <w:rPr>
          <w:rFonts w:ascii="Arial Narrow" w:hAnsi="Arial Narrow" w:cs="LinLibertineTI"/>
          <w:color w:val="006600"/>
          <w:sz w:val="14"/>
          <w:szCs w:val="14"/>
        </w:rPr>
        <w:t xml:space="preserve">2 </w:t>
      </w:r>
      <w:r w:rsidRPr="009D1BB0">
        <w:rPr>
          <w:rFonts w:ascii="Arial Narrow" w:hAnsi="Arial Narrow" w:cs="LinLibertineTI"/>
          <w:color w:val="006600"/>
        </w:rPr>
        <w:t>equivalent) on the major contributions upon request.</w:t>
      </w:r>
    </w:p>
    <w:p w14:paraId="54CE95F5" w14:textId="77777777" w:rsidR="00D05B1F" w:rsidRPr="009D1BB0" w:rsidRDefault="00D05B1F" w:rsidP="00D05B1F">
      <w:p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Comments</w:t>
      </w:r>
    </w:p>
    <w:p w14:paraId="789FE9A5" w14:textId="77777777" w:rsidR="00D05B1F" w:rsidRPr="009D1BB0" w:rsidRDefault="00D05B1F" w:rsidP="00D05B1F">
      <w:pPr>
        <w:pStyle w:val="Listenabsatz"/>
        <w:numPr>
          <w:ilvl w:val="0"/>
          <w:numId w:val="3"/>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Laboratories are quite independently managed by the individual groups. The machinery required to run experimental and computational research varies widely with the research field. The associated grey emissions cannot be evaluated from above, only from within. To take an inventory of scope 3 emissions represents a substantial effort and should be done only when there is a clearly defined purpose and use for the gathered data. The latter may exist, but it is beyond the scope of this working group to define it. </w:t>
      </w:r>
    </w:p>
    <w:p w14:paraId="336A7A47" w14:textId="77777777" w:rsidR="00D05B1F" w:rsidRPr="009D1BB0" w:rsidRDefault="00D05B1F" w:rsidP="00D05B1F">
      <w:pPr>
        <w:pStyle w:val="Listenabsatz"/>
        <w:numPr>
          <w:ilvl w:val="0"/>
          <w:numId w:val="3"/>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It would be useful to have a table to </w:t>
      </w:r>
      <w:proofErr w:type="gramStart"/>
      <w:r w:rsidRPr="009D1BB0">
        <w:rPr>
          <w:rFonts w:ascii="Arial Narrow" w:hAnsi="Arial Narrow" w:cs="LinLibertineT"/>
          <w:color w:val="000000"/>
        </w:rPr>
        <w:t>very roughly estimate grey emissions</w:t>
      </w:r>
      <w:proofErr w:type="gramEnd"/>
      <w:r w:rsidRPr="009D1BB0">
        <w:rPr>
          <w:rFonts w:ascii="Arial Narrow" w:hAnsi="Arial Narrow" w:cs="LinLibertineT"/>
          <w:color w:val="000000"/>
        </w:rPr>
        <w:t xml:space="preserve"> for given types of machinery: </w:t>
      </w:r>
    </w:p>
    <w:p w14:paraId="0FCBC459" w14:textId="77777777" w:rsidR="00D05B1F" w:rsidRPr="009D1BB0" w:rsidRDefault="00D05B1F" w:rsidP="00D05B1F">
      <w:pPr>
        <w:pStyle w:val="Listenabsatz"/>
        <w:numPr>
          <w:ilvl w:val="1"/>
          <w:numId w:val="3"/>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Relevant data and references should be collected and maintained in a table within a departmental wiki resource.  </w:t>
      </w:r>
    </w:p>
    <w:p w14:paraId="35A1B88E" w14:textId="77777777" w:rsidR="00D05B1F" w:rsidRPr="009D1BB0" w:rsidRDefault="00D05B1F" w:rsidP="00D05B1F">
      <w:pPr>
        <w:pStyle w:val="Listenabsatz"/>
        <w:numPr>
          <w:ilvl w:val="1"/>
          <w:numId w:val="3"/>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Data and tables may exist in relevant resources; it is desirable to collect these references. </w:t>
      </w:r>
    </w:p>
    <w:p w14:paraId="4962DE35" w14:textId="77777777" w:rsidR="00D05B1F" w:rsidRPr="009D1BB0" w:rsidRDefault="00D05B1F" w:rsidP="00D05B1F">
      <w:pPr>
        <w:pStyle w:val="Listenabsatz"/>
        <w:numPr>
          <w:ilvl w:val="1"/>
          <w:numId w:val="3"/>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Companies should be asked for a quote when buying major equipment with unknown grey energy. </w:t>
      </w:r>
    </w:p>
    <w:p w14:paraId="135E4AB2" w14:textId="77777777" w:rsidR="00D05B1F" w:rsidRPr="009D1BB0" w:rsidRDefault="00D05B1F" w:rsidP="00D05B1F">
      <w:pPr>
        <w:pStyle w:val="Listenabsatz"/>
        <w:numPr>
          <w:ilvl w:val="0"/>
          <w:numId w:val="3"/>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Due to the use of electricity from renewable energies at ETH, one may use the comparably low conversion factor of 0.12 t[CO</w:t>
      </w:r>
      <w:r w:rsidRPr="009D1BB0">
        <w:rPr>
          <w:rFonts w:ascii="Arial Narrow" w:hAnsi="Arial Narrow" w:cs="LinLibertineT"/>
          <w:color w:val="000000"/>
          <w:sz w:val="14"/>
          <w:szCs w:val="14"/>
        </w:rPr>
        <w:t>2</w:t>
      </w:r>
      <w:r w:rsidRPr="009D1BB0">
        <w:rPr>
          <w:rFonts w:ascii="Arial Narrow" w:hAnsi="Arial Narrow" w:cs="LinLibertineT"/>
          <w:color w:val="000000"/>
        </w:rPr>
        <w:t>eq]/</w:t>
      </w:r>
      <w:proofErr w:type="spellStart"/>
      <w:r w:rsidRPr="009D1BB0">
        <w:rPr>
          <w:rFonts w:ascii="Arial Narrow" w:hAnsi="Arial Narrow" w:cs="LinLibertineT"/>
          <w:color w:val="000000"/>
        </w:rPr>
        <w:t>yr</w:t>
      </w:r>
      <w:proofErr w:type="spellEnd"/>
      <w:r w:rsidRPr="009D1BB0">
        <w:rPr>
          <w:rFonts w:ascii="Arial Narrow" w:hAnsi="Arial Narrow" w:cs="LinLibertineT"/>
          <w:color w:val="000000"/>
        </w:rPr>
        <w:t xml:space="preserve">/kW for the powering of equipment. </w:t>
      </w:r>
    </w:p>
    <w:p w14:paraId="4E5386B8" w14:textId="2BDF15D8" w:rsidR="00D05B1F" w:rsidRPr="009D1BB0" w:rsidRDefault="00D05B1F" w:rsidP="00D05B1F">
      <w:pPr>
        <w:pStyle w:val="Listenabsatz"/>
        <w:numPr>
          <w:ilvl w:val="0"/>
          <w:numId w:val="3"/>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The need for quantitative monitoring may become obsolete if some form of CO</w:t>
      </w:r>
      <w:r w:rsidRPr="009D1BB0">
        <w:rPr>
          <w:rFonts w:ascii="Arial Narrow" w:hAnsi="Arial Narrow" w:cs="LinLibertineT"/>
          <w:color w:val="000000"/>
          <w:sz w:val="14"/>
          <w:szCs w:val="14"/>
        </w:rPr>
        <w:t xml:space="preserve">2 </w:t>
      </w:r>
      <w:r w:rsidRPr="009D1BB0">
        <w:rPr>
          <w:rFonts w:ascii="Arial Narrow" w:hAnsi="Arial Narrow" w:cs="LinLibertineT"/>
          <w:color w:val="000000"/>
        </w:rPr>
        <w:t>taxation or pricing is imposed by the federal administration.</w:t>
      </w:r>
    </w:p>
    <w:p w14:paraId="2855BA4A" w14:textId="77777777" w:rsidR="00D05B1F" w:rsidRPr="009D1BB0" w:rsidRDefault="00D05B1F" w:rsidP="00D05B1F">
      <w:pPr>
        <w:pStyle w:val="Listenabsatz"/>
        <w:autoSpaceDE w:val="0"/>
        <w:autoSpaceDN w:val="0"/>
        <w:adjustRightInd w:val="0"/>
        <w:spacing w:after="0" w:line="240" w:lineRule="auto"/>
        <w:rPr>
          <w:rFonts w:ascii="Arial Narrow" w:hAnsi="Arial Narrow" w:cs="LinLibertineT"/>
          <w:color w:val="000000"/>
        </w:rPr>
      </w:pPr>
    </w:p>
    <w:p w14:paraId="75641895" w14:textId="77777777" w:rsidR="00D05B1F" w:rsidRPr="00E95055" w:rsidRDefault="00D05B1F" w:rsidP="00D05B1F">
      <w:pPr>
        <w:autoSpaceDE w:val="0"/>
        <w:autoSpaceDN w:val="0"/>
        <w:adjustRightInd w:val="0"/>
        <w:spacing w:after="0" w:line="240" w:lineRule="auto"/>
        <w:rPr>
          <w:rFonts w:ascii="Arial Narrow" w:hAnsi="Arial Narrow" w:cs="LinLibertineT"/>
          <w:b/>
          <w:bCs/>
          <w:color w:val="000000"/>
        </w:rPr>
      </w:pPr>
      <w:r w:rsidRPr="00E95055">
        <w:rPr>
          <w:rFonts w:ascii="Arial Narrow" w:hAnsi="Arial Narrow" w:cs="LinLibertineT"/>
          <w:b/>
          <w:bCs/>
          <w:color w:val="000000"/>
        </w:rPr>
        <w:lastRenderedPageBreak/>
        <w:t>References</w:t>
      </w:r>
    </w:p>
    <w:p w14:paraId="1C1000DF" w14:textId="77777777" w:rsidR="00D05B1F" w:rsidRPr="009D1BB0" w:rsidRDefault="00D05B1F" w:rsidP="00D05B1F">
      <w:p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Further information on monitoring can be found in the following references:</w:t>
      </w:r>
    </w:p>
    <w:p w14:paraId="1CC0DE36" w14:textId="77777777" w:rsidR="00D05B1F" w:rsidRPr="009D1BB0" w:rsidRDefault="00D05B1F" w:rsidP="00D05B1F">
      <w:pPr>
        <w:pStyle w:val="Listenabsatz"/>
        <w:numPr>
          <w:ilvl w:val="0"/>
          <w:numId w:val="4"/>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The collective “</w:t>
      </w:r>
      <w:proofErr w:type="spellStart"/>
      <w:r w:rsidRPr="009D1BB0">
        <w:rPr>
          <w:rFonts w:ascii="Arial Narrow" w:hAnsi="Arial Narrow" w:cs="LinLibertineT"/>
          <w:color w:val="000000"/>
        </w:rPr>
        <w:t>Labos</w:t>
      </w:r>
      <w:proofErr w:type="spellEnd"/>
      <w:r w:rsidRPr="009D1BB0">
        <w:rPr>
          <w:rFonts w:ascii="Arial Narrow" w:hAnsi="Arial Narrow" w:cs="LinLibertineT"/>
          <w:color w:val="000000"/>
        </w:rPr>
        <w:t xml:space="preserve"> 1point5” plans to release a tool “GES 1point5” (around July 2020) to assess the climate impact of labs. This may be helpful (after adaption of parameters from French to Swiss situation): </w:t>
      </w:r>
      <w:hyperlink r:id="rId8" w:history="1">
        <w:r w:rsidRPr="009D1BB0">
          <w:rPr>
            <w:rStyle w:val="Hyperlink"/>
            <w:rFonts w:ascii="Arial Narrow" w:hAnsi="Arial Narrow" w:cs="LinLibertineMT"/>
          </w:rPr>
          <w:t>http://labos1point5.org</w:t>
        </w:r>
      </w:hyperlink>
      <w:r w:rsidRPr="009D1BB0">
        <w:rPr>
          <w:rFonts w:ascii="Arial Narrow" w:hAnsi="Arial Narrow" w:cs="LinLibertineMT"/>
          <w:color w:val="0000FF"/>
        </w:rPr>
        <w:t xml:space="preserve"> </w:t>
      </w:r>
    </w:p>
    <w:p w14:paraId="18F7FABB" w14:textId="7155BD95" w:rsidR="00D05B1F" w:rsidRPr="009D1BB0" w:rsidRDefault="00D05B1F" w:rsidP="00D05B1F">
      <w:pPr>
        <w:pStyle w:val="Listenabsatz"/>
        <w:numPr>
          <w:ilvl w:val="0"/>
          <w:numId w:val="4"/>
        </w:numPr>
        <w:autoSpaceDE w:val="0"/>
        <w:autoSpaceDN w:val="0"/>
        <w:adjustRightInd w:val="0"/>
        <w:spacing w:after="0" w:line="240" w:lineRule="auto"/>
        <w:rPr>
          <w:rFonts w:ascii="Arial Narrow" w:hAnsi="Arial Narrow" w:cs="LinLibertineMT"/>
          <w:color w:val="0000FF"/>
        </w:rPr>
      </w:pPr>
      <w:r w:rsidRPr="009D1BB0">
        <w:rPr>
          <w:rFonts w:ascii="Arial Narrow" w:hAnsi="Arial Narrow" w:cs="LinLibertineT"/>
          <w:color w:val="000000"/>
        </w:rPr>
        <w:t xml:space="preserve">Green Impact Award at Oxford: </w:t>
      </w:r>
      <w:hyperlink r:id="rId9" w:history="1">
        <w:r w:rsidRPr="009D1BB0">
          <w:rPr>
            <w:rStyle w:val="Hyperlink"/>
            <w:rFonts w:ascii="Arial Narrow" w:hAnsi="Arial Narrow" w:cs="LinLibertineMT"/>
          </w:rPr>
          <w:t>https://www.greenimpact.org.uk/oxford</w:t>
        </w:r>
      </w:hyperlink>
      <w:r w:rsidRPr="009D1BB0">
        <w:rPr>
          <w:rFonts w:ascii="Arial Narrow" w:hAnsi="Arial Narrow" w:cs="LinLibertineMT"/>
          <w:color w:val="0000FF"/>
        </w:rPr>
        <w:t xml:space="preserve"> </w:t>
      </w:r>
    </w:p>
    <w:p w14:paraId="01570009" w14:textId="28D16706" w:rsidR="00D05B1F" w:rsidRPr="009D1BB0" w:rsidRDefault="00D05B1F" w:rsidP="00D05B1F">
      <w:pPr>
        <w:autoSpaceDE w:val="0"/>
        <w:autoSpaceDN w:val="0"/>
        <w:adjustRightInd w:val="0"/>
        <w:spacing w:after="0" w:line="240" w:lineRule="auto"/>
        <w:rPr>
          <w:rFonts w:ascii="Arial Narrow" w:hAnsi="Arial Narrow" w:cs="LinLibertineMT"/>
          <w:color w:val="0000FF"/>
        </w:rPr>
      </w:pPr>
    </w:p>
    <w:p w14:paraId="046A0E1A" w14:textId="77777777" w:rsidR="00D05B1F" w:rsidRPr="009D1BB0" w:rsidRDefault="00D05B1F" w:rsidP="00D05B1F">
      <w:pPr>
        <w:autoSpaceDE w:val="0"/>
        <w:autoSpaceDN w:val="0"/>
        <w:adjustRightInd w:val="0"/>
        <w:spacing w:after="0" w:line="240" w:lineRule="auto"/>
        <w:rPr>
          <w:rFonts w:ascii="Arial Narrow" w:hAnsi="Arial Narrow" w:cs="LinLibertineMT"/>
          <w:color w:val="0000FF"/>
        </w:rPr>
      </w:pPr>
    </w:p>
    <w:p w14:paraId="6C7D4E68" w14:textId="77777777" w:rsidR="00852BEA" w:rsidRPr="00852BEA" w:rsidRDefault="00D05B1F" w:rsidP="00D05B1F">
      <w:pPr>
        <w:autoSpaceDE w:val="0"/>
        <w:autoSpaceDN w:val="0"/>
        <w:adjustRightInd w:val="0"/>
        <w:spacing w:after="0" w:line="240" w:lineRule="auto"/>
        <w:rPr>
          <w:rFonts w:ascii="Arial Narrow" w:hAnsi="Arial Narrow" w:cs="LinLibertineTB"/>
          <w:b/>
          <w:bCs/>
          <w:color w:val="000000"/>
          <w:u w:val="single"/>
        </w:rPr>
      </w:pPr>
      <w:r w:rsidRPr="00852BEA">
        <w:rPr>
          <w:rFonts w:ascii="Arial Narrow" w:hAnsi="Arial Narrow" w:cs="LinLibertineTB"/>
          <w:b/>
          <w:bCs/>
          <w:color w:val="000000"/>
          <w:u w:val="single"/>
        </w:rPr>
        <w:t>4.4.B Optimisation</w:t>
      </w:r>
    </w:p>
    <w:p w14:paraId="632C40E8" w14:textId="0A23F1D4" w:rsidR="00D05B1F" w:rsidRPr="00852BEA" w:rsidRDefault="00D05B1F" w:rsidP="00D05B1F">
      <w:pPr>
        <w:autoSpaceDE w:val="0"/>
        <w:autoSpaceDN w:val="0"/>
        <w:adjustRightInd w:val="0"/>
        <w:spacing w:after="0" w:line="240" w:lineRule="auto"/>
        <w:rPr>
          <w:rFonts w:ascii="Arial Narrow" w:hAnsi="Arial Narrow" w:cs="LinLibertineTB"/>
          <w:color w:val="000000"/>
        </w:rPr>
      </w:pPr>
      <w:r w:rsidRPr="009D1BB0">
        <w:rPr>
          <w:rFonts w:ascii="Arial Narrow" w:hAnsi="Arial Narrow" w:cs="LinLibertineTI"/>
          <w:color w:val="006600"/>
        </w:rPr>
        <w:t>D-PHYS aims to keep the GHG emissions associated to its operations as low as possible, and more generally aims for fully sustainable operations. The focus is on aspects with a large sustainability impact. Aspects where</w:t>
      </w:r>
      <w:r w:rsidR="00852BEA">
        <w:rPr>
          <w:rFonts w:ascii="Arial Narrow" w:hAnsi="Arial Narrow" w:cs="LinLibertineTI"/>
          <w:color w:val="006600"/>
        </w:rPr>
        <w:t xml:space="preserve"> </w:t>
      </w:r>
      <w:r w:rsidRPr="009D1BB0">
        <w:rPr>
          <w:rFonts w:ascii="Arial Narrow" w:hAnsi="Arial Narrow" w:cs="LinLibertineTI"/>
          <w:color w:val="006600"/>
        </w:rPr>
        <w:t>smaller reductions can be achieved easily with minor side-effects are pursued as well.</w:t>
      </w:r>
    </w:p>
    <w:p w14:paraId="7B7AB26A" w14:textId="77777777" w:rsidR="00D05B1F" w:rsidRPr="009D1BB0" w:rsidRDefault="00D05B1F" w:rsidP="00D05B1F">
      <w:p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Comments</w:t>
      </w:r>
    </w:p>
    <w:p w14:paraId="4F89A48C" w14:textId="77777777" w:rsidR="00D05B1F" w:rsidRPr="009D1BB0" w:rsidRDefault="00D05B1F" w:rsidP="00D05B1F">
      <w:pPr>
        <w:pStyle w:val="Listenabsatz"/>
        <w:numPr>
          <w:ilvl w:val="0"/>
          <w:numId w:val="5"/>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Electrical power consumption at ETH is allocated to renewable resources. This means that powering experimental and computational machinery causes only minor GHG emissions. </w:t>
      </w:r>
    </w:p>
    <w:p w14:paraId="1AFBAA40" w14:textId="77777777" w:rsidR="00D05B1F" w:rsidRPr="009D1BB0" w:rsidRDefault="00D05B1F" w:rsidP="00D05B1F">
      <w:pPr>
        <w:pStyle w:val="Listenabsatz"/>
        <w:numPr>
          <w:ilvl w:val="0"/>
          <w:numId w:val="5"/>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Conversely, grey emissions due to the construction of equipment are sizeable. </w:t>
      </w:r>
    </w:p>
    <w:p w14:paraId="5B84F73B" w14:textId="77777777" w:rsidR="00D05B1F" w:rsidRPr="009D1BB0" w:rsidRDefault="00D05B1F" w:rsidP="00D05B1F">
      <w:pPr>
        <w:pStyle w:val="Listenabsatz"/>
        <w:numPr>
          <w:ilvl w:val="0"/>
          <w:numId w:val="5"/>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It therefore makes sense to plan for long-term use of equipment and to extend the use of existing equipment by upgrades and repairs. </w:t>
      </w:r>
    </w:p>
    <w:p w14:paraId="0C057E2A" w14:textId="77777777" w:rsidR="00D05B1F" w:rsidRPr="009D1BB0" w:rsidRDefault="00D05B1F" w:rsidP="00D05B1F">
      <w:pPr>
        <w:pStyle w:val="Listenabsatz"/>
        <w:numPr>
          <w:ilvl w:val="0"/>
          <w:numId w:val="5"/>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Modern computing and communication equipment can well be used for 5 – 10 years. </w:t>
      </w:r>
    </w:p>
    <w:p w14:paraId="415B1F00" w14:textId="7F8AB1FB" w:rsidR="00D05B1F" w:rsidRPr="009D1BB0" w:rsidRDefault="00D05B1F" w:rsidP="00D05B1F">
      <w:pPr>
        <w:pStyle w:val="Listenabsatz"/>
        <w:numPr>
          <w:ilvl w:val="0"/>
          <w:numId w:val="5"/>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Decisions on how labs and experiments are run broadly and in detail are taken at all organisational levels. Consequently, the need to pay attention to aspects of sustainability should be discussed with all involved scientists and personnel.</w:t>
      </w:r>
    </w:p>
    <w:p w14:paraId="06DAED63" w14:textId="77777777" w:rsidR="00D05B1F" w:rsidRPr="009D1BB0" w:rsidRDefault="00D05B1F" w:rsidP="00D05B1F">
      <w:pPr>
        <w:pStyle w:val="Listenabsatz"/>
        <w:autoSpaceDE w:val="0"/>
        <w:autoSpaceDN w:val="0"/>
        <w:adjustRightInd w:val="0"/>
        <w:spacing w:after="0" w:line="240" w:lineRule="auto"/>
        <w:rPr>
          <w:rFonts w:ascii="Arial Narrow" w:hAnsi="Arial Narrow" w:cs="LinLibertineT"/>
          <w:color w:val="000000"/>
        </w:rPr>
      </w:pPr>
    </w:p>
    <w:p w14:paraId="5FC12BF9" w14:textId="77777777" w:rsidR="00D05B1F" w:rsidRPr="00852BEA" w:rsidRDefault="00D05B1F" w:rsidP="00D05B1F">
      <w:pPr>
        <w:autoSpaceDE w:val="0"/>
        <w:autoSpaceDN w:val="0"/>
        <w:adjustRightInd w:val="0"/>
        <w:spacing w:after="0" w:line="240" w:lineRule="auto"/>
        <w:rPr>
          <w:rFonts w:ascii="Arial Narrow" w:hAnsi="Arial Narrow" w:cs="LinLibertineT"/>
          <w:b/>
          <w:bCs/>
          <w:color w:val="000000"/>
        </w:rPr>
      </w:pPr>
      <w:r w:rsidRPr="00852BEA">
        <w:rPr>
          <w:rFonts w:ascii="Arial Narrow" w:hAnsi="Arial Narrow" w:cs="LinLibertineT"/>
          <w:b/>
          <w:bCs/>
          <w:color w:val="000000"/>
        </w:rPr>
        <w:t>References</w:t>
      </w:r>
    </w:p>
    <w:p w14:paraId="10C0DBA8" w14:textId="77777777" w:rsidR="00D05B1F" w:rsidRPr="009D1BB0" w:rsidRDefault="00D05B1F" w:rsidP="00D05B1F">
      <w:p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Further suggestions and guidelines can be found in the following references:</w:t>
      </w:r>
    </w:p>
    <w:p w14:paraId="440A156C" w14:textId="2C4330E9" w:rsidR="00D05B1F" w:rsidRPr="009D1BB0" w:rsidRDefault="00D05B1F" w:rsidP="00D05B1F">
      <w:pPr>
        <w:pStyle w:val="Listenabsatz"/>
        <w:numPr>
          <w:ilvl w:val="0"/>
          <w:numId w:val="6"/>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ETH active environmental protection: </w:t>
      </w:r>
      <w:hyperlink r:id="rId10" w:history="1">
        <w:r w:rsidRPr="009D1BB0">
          <w:rPr>
            <w:rStyle w:val="Hyperlink"/>
            <w:rFonts w:ascii="Arial Narrow" w:hAnsi="Arial Narrow" w:cs="LinLibertineMT"/>
          </w:rPr>
          <w:t>https://ethz.ch/services/en/service/safety-security-health-environment/environment/aktiver-umweltschutz.html</w:t>
        </w:r>
      </w:hyperlink>
      <w:r w:rsidRPr="009D1BB0">
        <w:rPr>
          <w:rFonts w:ascii="Arial Narrow" w:hAnsi="Arial Narrow" w:cs="LinLibertineMT"/>
          <w:color w:val="0000FF"/>
        </w:rPr>
        <w:t xml:space="preserve"> </w:t>
      </w:r>
    </w:p>
    <w:p w14:paraId="2112AB4E" w14:textId="77777777" w:rsidR="00D05B1F" w:rsidRPr="009D1BB0" w:rsidRDefault="00D05B1F" w:rsidP="00D05B1F">
      <w:pPr>
        <w:pStyle w:val="Listenabsatz"/>
        <w:numPr>
          <w:ilvl w:val="0"/>
          <w:numId w:val="6"/>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ETH guideline “Our Commitment”: </w:t>
      </w:r>
      <w:hyperlink r:id="rId11" w:history="1">
        <w:r w:rsidRPr="009D1BB0">
          <w:rPr>
            <w:rStyle w:val="Hyperlink"/>
            <w:rFonts w:ascii="Arial Narrow" w:hAnsi="Arial Narrow" w:cs="LinLibertineMT"/>
          </w:rPr>
          <w:t>https://ethz.ch/content/dam/ethz/associates/services/Service/sicherheit-gesundheit-umwelt/files/umwelt/en/Our_Commitment_Our_Measures_web.pdf</w:t>
        </w:r>
      </w:hyperlink>
      <w:r w:rsidRPr="009D1BB0">
        <w:rPr>
          <w:rFonts w:ascii="Arial Narrow" w:hAnsi="Arial Narrow" w:cs="LinLibertineMT"/>
          <w:color w:val="0000FF"/>
        </w:rPr>
        <w:t xml:space="preserve"> </w:t>
      </w:r>
    </w:p>
    <w:p w14:paraId="1B00D558" w14:textId="67119C9C" w:rsidR="00D05B1F" w:rsidRPr="009D1BB0" w:rsidRDefault="00D05B1F" w:rsidP="00D05B1F">
      <w:pPr>
        <w:pStyle w:val="Listenabsatz"/>
        <w:numPr>
          <w:ilvl w:val="0"/>
          <w:numId w:val="6"/>
        </w:numPr>
        <w:autoSpaceDE w:val="0"/>
        <w:autoSpaceDN w:val="0"/>
        <w:adjustRightInd w:val="0"/>
        <w:spacing w:after="0" w:line="240" w:lineRule="auto"/>
        <w:rPr>
          <w:rFonts w:ascii="Arial Narrow" w:hAnsi="Arial Narrow" w:cs="LinLibertineMT"/>
          <w:color w:val="0000FF"/>
        </w:rPr>
      </w:pPr>
      <w:r w:rsidRPr="009D1BB0">
        <w:rPr>
          <w:rFonts w:ascii="Arial Narrow" w:hAnsi="Arial Narrow" w:cs="LinLibertineT"/>
          <w:color w:val="000000"/>
        </w:rPr>
        <w:t xml:space="preserve">ETH guideline “Green IT”: </w:t>
      </w:r>
      <w:hyperlink r:id="rId12" w:history="1">
        <w:r w:rsidRPr="009D1BB0">
          <w:rPr>
            <w:rStyle w:val="Hyperlink"/>
            <w:rFonts w:ascii="Arial Narrow" w:hAnsi="Arial Narrow" w:cs="LinLibertineMT"/>
          </w:rPr>
          <w:t>https://ethz.ch/content/dam/ethz/associates/services/Service/sicherheit-esundheit-umwelt/files/umwelt/en/12283_Leitfaden_Green_IT_e.pdf</w:t>
        </w:r>
      </w:hyperlink>
      <w:r w:rsidRPr="009D1BB0">
        <w:rPr>
          <w:rFonts w:ascii="Arial Narrow" w:hAnsi="Arial Narrow" w:cs="LinLibertineMT"/>
          <w:color w:val="0000FF"/>
        </w:rPr>
        <w:t xml:space="preserve"> </w:t>
      </w:r>
    </w:p>
    <w:p w14:paraId="29B1FAAB" w14:textId="4010DE9E" w:rsidR="00D05B1F" w:rsidRDefault="00D05B1F" w:rsidP="00D05B1F">
      <w:pPr>
        <w:autoSpaceDE w:val="0"/>
        <w:autoSpaceDN w:val="0"/>
        <w:adjustRightInd w:val="0"/>
        <w:spacing w:after="0" w:line="240" w:lineRule="auto"/>
        <w:rPr>
          <w:rFonts w:ascii="Arial Narrow" w:hAnsi="Arial Narrow" w:cs="LinLibertineMT"/>
          <w:color w:val="0000FF"/>
        </w:rPr>
      </w:pPr>
    </w:p>
    <w:p w14:paraId="62392D3C" w14:textId="77777777" w:rsidR="000B7290" w:rsidRPr="009D1BB0" w:rsidRDefault="000B7290" w:rsidP="00D05B1F">
      <w:pPr>
        <w:autoSpaceDE w:val="0"/>
        <w:autoSpaceDN w:val="0"/>
        <w:adjustRightInd w:val="0"/>
        <w:spacing w:after="0" w:line="240" w:lineRule="auto"/>
        <w:rPr>
          <w:rFonts w:ascii="Arial Narrow" w:hAnsi="Arial Narrow" w:cs="LinLibertineMT"/>
          <w:color w:val="0000FF"/>
        </w:rPr>
      </w:pPr>
    </w:p>
    <w:p w14:paraId="1E9702EC" w14:textId="77777777" w:rsidR="00852BEA" w:rsidRDefault="00D05B1F" w:rsidP="00D05B1F">
      <w:pPr>
        <w:autoSpaceDE w:val="0"/>
        <w:autoSpaceDN w:val="0"/>
        <w:adjustRightInd w:val="0"/>
        <w:spacing w:after="0" w:line="240" w:lineRule="auto"/>
        <w:rPr>
          <w:rFonts w:ascii="Arial Narrow" w:hAnsi="Arial Narrow" w:cs="LinLibertineTB"/>
          <w:b/>
          <w:bCs/>
          <w:color w:val="000000"/>
          <w:u w:val="single"/>
        </w:rPr>
      </w:pPr>
      <w:r w:rsidRPr="00852BEA">
        <w:rPr>
          <w:rFonts w:ascii="Arial Narrow" w:hAnsi="Arial Narrow" w:cs="LinLibertineTB"/>
          <w:b/>
          <w:bCs/>
          <w:color w:val="000000"/>
          <w:u w:val="single"/>
        </w:rPr>
        <w:t>4.4.C Acquisition</w:t>
      </w:r>
    </w:p>
    <w:p w14:paraId="4DB08687" w14:textId="2257D27B" w:rsidR="00D05B1F" w:rsidRPr="00852BEA" w:rsidRDefault="00D05B1F" w:rsidP="00D05B1F">
      <w:pPr>
        <w:autoSpaceDE w:val="0"/>
        <w:autoSpaceDN w:val="0"/>
        <w:adjustRightInd w:val="0"/>
        <w:spacing w:after="0" w:line="240" w:lineRule="auto"/>
        <w:rPr>
          <w:rFonts w:ascii="Arial Narrow" w:hAnsi="Arial Narrow" w:cs="LinLibertineTB"/>
          <w:b/>
          <w:bCs/>
          <w:color w:val="000000"/>
          <w:u w:val="single"/>
        </w:rPr>
      </w:pPr>
      <w:r w:rsidRPr="009D1BB0">
        <w:rPr>
          <w:rFonts w:ascii="Arial Narrow" w:hAnsi="Arial Narrow" w:cs="LinLibertineTI"/>
          <w:color w:val="006600"/>
        </w:rPr>
        <w:t>Aspects of sustainability (including CO</w:t>
      </w:r>
      <w:r w:rsidRPr="009D1BB0">
        <w:rPr>
          <w:rFonts w:ascii="Arial Narrow" w:hAnsi="Arial Narrow" w:cs="LinLibertineTI"/>
          <w:color w:val="006600"/>
          <w:sz w:val="14"/>
          <w:szCs w:val="14"/>
        </w:rPr>
        <w:t xml:space="preserve">2 </w:t>
      </w:r>
      <w:r w:rsidRPr="009D1BB0">
        <w:rPr>
          <w:rFonts w:ascii="Arial Narrow" w:hAnsi="Arial Narrow" w:cs="LinLibertineTI"/>
          <w:color w:val="006600"/>
        </w:rPr>
        <w:t>emission estimates for production and operations) are a selection criterion when acquiring scientific machinery and office equipment.</w:t>
      </w:r>
    </w:p>
    <w:p w14:paraId="0C73134E" w14:textId="77777777" w:rsidR="00D05B1F" w:rsidRPr="009D1BB0" w:rsidRDefault="00D05B1F" w:rsidP="00D05B1F">
      <w:p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Comments</w:t>
      </w:r>
    </w:p>
    <w:p w14:paraId="34001995" w14:textId="77777777" w:rsidR="00D05B1F" w:rsidRPr="009D1BB0" w:rsidRDefault="00D05B1F" w:rsidP="00D05B1F">
      <w:pPr>
        <w:pStyle w:val="Listenabsatz"/>
        <w:numPr>
          <w:ilvl w:val="0"/>
          <w:numId w:val="7"/>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The first step towards achieving improvements is to understand the situation. </w:t>
      </w:r>
    </w:p>
    <w:p w14:paraId="28FD1E13" w14:textId="77777777" w:rsidR="00D05B1F" w:rsidRPr="009D1BB0" w:rsidRDefault="00D05B1F" w:rsidP="00D05B1F">
      <w:pPr>
        <w:pStyle w:val="Listenabsatz"/>
        <w:numPr>
          <w:ilvl w:val="0"/>
          <w:numId w:val="7"/>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The CO</w:t>
      </w:r>
      <w:r w:rsidRPr="009D1BB0">
        <w:rPr>
          <w:rFonts w:ascii="Arial Narrow" w:hAnsi="Arial Narrow" w:cs="LinLibertineT"/>
          <w:color w:val="000000"/>
          <w:sz w:val="14"/>
          <w:szCs w:val="14"/>
        </w:rPr>
        <w:t xml:space="preserve">2 </w:t>
      </w:r>
      <w:r w:rsidRPr="009D1BB0">
        <w:rPr>
          <w:rFonts w:ascii="Arial Narrow" w:hAnsi="Arial Narrow" w:cs="LinLibertineT"/>
          <w:color w:val="000000"/>
        </w:rPr>
        <w:t xml:space="preserve">footprint of ordered machinery or goods should be enquired when asking a company for a quote. The company may not presently be able to deliver in this </w:t>
      </w:r>
      <w:proofErr w:type="gramStart"/>
      <w:r w:rsidRPr="009D1BB0">
        <w:rPr>
          <w:rFonts w:ascii="Arial Narrow" w:hAnsi="Arial Narrow" w:cs="LinLibertineT"/>
          <w:color w:val="000000"/>
        </w:rPr>
        <w:t>regard, but</w:t>
      </w:r>
      <w:proofErr w:type="gramEnd"/>
      <w:r w:rsidRPr="009D1BB0">
        <w:rPr>
          <w:rFonts w:ascii="Arial Narrow" w:hAnsi="Arial Narrow" w:cs="LinLibertineT"/>
          <w:color w:val="000000"/>
        </w:rPr>
        <w:t xml:space="preserve"> asking is free of charge and emphasises the importance of this aspect for future enquiries and production. </w:t>
      </w:r>
    </w:p>
    <w:p w14:paraId="7AB1B95E" w14:textId="3B79999D" w:rsidR="00D05B1F" w:rsidRPr="009D1BB0" w:rsidRDefault="00D05B1F" w:rsidP="00D05B1F">
      <w:pPr>
        <w:pStyle w:val="Listenabsatz"/>
        <w:numPr>
          <w:ilvl w:val="0"/>
          <w:numId w:val="7"/>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When comparative bidding is required, key figures </w:t>
      </w:r>
      <w:proofErr w:type="gramStart"/>
      <w:r w:rsidRPr="009D1BB0">
        <w:rPr>
          <w:rFonts w:ascii="Arial Narrow" w:hAnsi="Arial Narrow" w:cs="LinLibertineT"/>
          <w:color w:val="000000"/>
        </w:rPr>
        <w:t>with regard to</w:t>
      </w:r>
      <w:proofErr w:type="gramEnd"/>
      <w:r w:rsidRPr="009D1BB0">
        <w:rPr>
          <w:rFonts w:ascii="Arial Narrow" w:hAnsi="Arial Narrow" w:cs="LinLibertineT"/>
          <w:color w:val="000000"/>
        </w:rPr>
        <w:t xml:space="preserve"> sustainability should be listed among the criteria.</w:t>
      </w:r>
    </w:p>
    <w:p w14:paraId="4306EFE1" w14:textId="17BDB8DC" w:rsidR="00D05B1F" w:rsidRPr="009D1BB0" w:rsidRDefault="00D05B1F" w:rsidP="00D05B1F">
      <w:pPr>
        <w:autoSpaceDE w:val="0"/>
        <w:autoSpaceDN w:val="0"/>
        <w:adjustRightInd w:val="0"/>
        <w:spacing w:after="0" w:line="240" w:lineRule="auto"/>
        <w:rPr>
          <w:rFonts w:ascii="Arial Narrow" w:hAnsi="Arial Narrow" w:cs="LinLibertineT"/>
          <w:color w:val="000000"/>
        </w:rPr>
      </w:pPr>
    </w:p>
    <w:p w14:paraId="64699681" w14:textId="77777777" w:rsidR="00D05B1F" w:rsidRPr="009D1BB0" w:rsidRDefault="00D05B1F" w:rsidP="00D05B1F">
      <w:pPr>
        <w:autoSpaceDE w:val="0"/>
        <w:autoSpaceDN w:val="0"/>
        <w:adjustRightInd w:val="0"/>
        <w:spacing w:after="0" w:line="240" w:lineRule="auto"/>
        <w:rPr>
          <w:rFonts w:ascii="Arial Narrow" w:hAnsi="Arial Narrow" w:cs="LinLibertineT"/>
          <w:color w:val="000000"/>
        </w:rPr>
      </w:pPr>
    </w:p>
    <w:p w14:paraId="0F21468F" w14:textId="77777777" w:rsidR="00D05B1F" w:rsidRPr="00852BEA" w:rsidRDefault="00D05B1F" w:rsidP="00D05B1F">
      <w:pPr>
        <w:autoSpaceDE w:val="0"/>
        <w:autoSpaceDN w:val="0"/>
        <w:adjustRightInd w:val="0"/>
        <w:spacing w:after="0" w:line="240" w:lineRule="auto"/>
        <w:rPr>
          <w:rFonts w:ascii="Arial Narrow" w:hAnsi="Arial Narrow" w:cs="LinLibertineTB"/>
          <w:b/>
          <w:bCs/>
          <w:color w:val="000000"/>
          <w:u w:val="single"/>
        </w:rPr>
      </w:pPr>
      <w:r w:rsidRPr="00852BEA">
        <w:rPr>
          <w:rFonts w:ascii="Arial Narrow" w:hAnsi="Arial Narrow" w:cs="LinLibertineTB"/>
          <w:b/>
          <w:bCs/>
          <w:color w:val="000000"/>
          <w:u w:val="single"/>
        </w:rPr>
        <w:t>4.4.D Workshop Organisation and Visitors</w:t>
      </w:r>
    </w:p>
    <w:p w14:paraId="584D2624" w14:textId="5E12C752" w:rsidR="00D05B1F" w:rsidRPr="009D1BB0" w:rsidRDefault="00D05B1F" w:rsidP="00D05B1F">
      <w:pPr>
        <w:autoSpaceDE w:val="0"/>
        <w:autoSpaceDN w:val="0"/>
        <w:adjustRightInd w:val="0"/>
        <w:spacing w:after="0" w:line="240" w:lineRule="auto"/>
        <w:rPr>
          <w:rFonts w:ascii="Arial Narrow" w:hAnsi="Arial Narrow" w:cs="LinLibertineTI"/>
          <w:color w:val="80004D"/>
        </w:rPr>
      </w:pPr>
      <w:r w:rsidRPr="009D1BB0">
        <w:rPr>
          <w:rFonts w:ascii="Arial Narrow" w:hAnsi="Arial Narrow" w:cs="LinLibertineTI"/>
          <w:color w:val="80004D"/>
        </w:rPr>
        <w:t>D-PHYS members assess the climate impact of the scientific events they organise (including visitor invitations) in their planning stages.</w:t>
      </w:r>
    </w:p>
    <w:p w14:paraId="13126146" w14:textId="77777777" w:rsidR="00D05B1F" w:rsidRPr="009D1BB0" w:rsidRDefault="00D05B1F" w:rsidP="00D05B1F">
      <w:p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Comments</w:t>
      </w:r>
    </w:p>
    <w:p w14:paraId="58C96A4C" w14:textId="77777777" w:rsidR="00B86A39" w:rsidRPr="009D1BB0" w:rsidRDefault="00D05B1F" w:rsidP="00D05B1F">
      <w:pPr>
        <w:pStyle w:val="Listenabsatz"/>
        <w:numPr>
          <w:ilvl w:val="0"/>
          <w:numId w:val="8"/>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Scientific conferences, workshops and schools attract </w:t>
      </w:r>
      <w:proofErr w:type="gramStart"/>
      <w:r w:rsidRPr="009D1BB0">
        <w:rPr>
          <w:rFonts w:ascii="Arial Narrow" w:hAnsi="Arial Narrow" w:cs="LinLibertineT"/>
          <w:color w:val="000000"/>
        </w:rPr>
        <w:t>a large number of</w:t>
      </w:r>
      <w:proofErr w:type="gramEnd"/>
      <w:r w:rsidRPr="009D1BB0">
        <w:rPr>
          <w:rFonts w:ascii="Arial Narrow" w:hAnsi="Arial Narrow" w:cs="LinLibertineT"/>
          <w:color w:val="000000"/>
        </w:rPr>
        <w:t xml:space="preserve"> external visitors,</w:t>
      </w:r>
      <w:r w:rsidR="00B86A39" w:rsidRPr="009D1BB0">
        <w:rPr>
          <w:rFonts w:ascii="Arial Narrow" w:hAnsi="Arial Narrow" w:cs="LinLibertineT"/>
          <w:color w:val="000000"/>
        </w:rPr>
        <w:t xml:space="preserve"> </w:t>
      </w:r>
      <w:r w:rsidRPr="009D1BB0">
        <w:rPr>
          <w:rFonts w:ascii="Arial Narrow" w:hAnsi="Arial Narrow" w:cs="LinLibertineT"/>
          <w:color w:val="000000"/>
        </w:rPr>
        <w:t>either by direct invitation of speakers or by creating an opportunity for scientific interaction.</w:t>
      </w:r>
      <w:r w:rsidR="00B86A39" w:rsidRPr="009D1BB0">
        <w:rPr>
          <w:rFonts w:ascii="Arial Narrow" w:hAnsi="Arial Narrow" w:cs="LinLibertineT"/>
          <w:color w:val="000000"/>
        </w:rPr>
        <w:t xml:space="preserve"> </w:t>
      </w:r>
      <w:r w:rsidRPr="009D1BB0">
        <w:rPr>
          <w:rFonts w:ascii="Arial Narrow" w:hAnsi="Arial Narrow" w:cs="LinLibertineT"/>
          <w:color w:val="000000"/>
        </w:rPr>
        <w:t>Travel to these events can generate significant amounts of GHG emissions depending</w:t>
      </w:r>
      <w:r w:rsidR="00B86A39" w:rsidRPr="009D1BB0">
        <w:rPr>
          <w:rFonts w:ascii="Arial Narrow" w:hAnsi="Arial Narrow" w:cs="LinLibertineT"/>
          <w:color w:val="000000"/>
        </w:rPr>
        <w:t xml:space="preserve"> </w:t>
      </w:r>
      <w:r w:rsidRPr="009D1BB0">
        <w:rPr>
          <w:rFonts w:ascii="Arial Narrow" w:hAnsi="Arial Narrow" w:cs="LinLibertineT"/>
          <w:color w:val="000000"/>
        </w:rPr>
        <w:t>on the international composition of its visitors (tens, hundreds or even thousands of</w:t>
      </w:r>
      <w:r w:rsidR="00B86A39" w:rsidRPr="009D1BB0">
        <w:rPr>
          <w:rFonts w:ascii="Arial Narrow" w:hAnsi="Arial Narrow" w:cs="LinLibertineT"/>
          <w:color w:val="000000"/>
        </w:rPr>
        <w:t xml:space="preserve"> </w:t>
      </w:r>
      <w:r w:rsidRPr="009D1BB0">
        <w:rPr>
          <w:rFonts w:ascii="Arial Narrow" w:hAnsi="Arial Narrow" w:cs="LinLibertineT"/>
          <w:color w:val="000000"/>
        </w:rPr>
        <w:t>t[CO</w:t>
      </w:r>
      <w:r w:rsidRPr="009D1BB0">
        <w:rPr>
          <w:rFonts w:ascii="Arial Narrow" w:hAnsi="Arial Narrow" w:cs="LinLibertineT"/>
          <w:color w:val="000000"/>
          <w:sz w:val="14"/>
          <w:szCs w:val="14"/>
        </w:rPr>
        <w:t>2</w:t>
      </w:r>
      <w:r w:rsidRPr="009D1BB0">
        <w:rPr>
          <w:rFonts w:ascii="Arial Narrow" w:hAnsi="Arial Narrow" w:cs="LinLibertineT"/>
          <w:color w:val="000000"/>
        </w:rPr>
        <w:t>eq] to be compared to business travel at D-PHYS at a present emission rate of around</w:t>
      </w:r>
      <w:r w:rsidR="00B86A39" w:rsidRPr="009D1BB0">
        <w:rPr>
          <w:rFonts w:ascii="Arial Narrow" w:hAnsi="Arial Narrow" w:cs="LinLibertineT"/>
          <w:color w:val="000000"/>
        </w:rPr>
        <w:t xml:space="preserve"> </w:t>
      </w:r>
      <w:r w:rsidRPr="009D1BB0">
        <w:rPr>
          <w:rFonts w:ascii="Arial Narrow" w:hAnsi="Arial Narrow" w:cs="LinLibertineT"/>
          <w:color w:val="000000"/>
        </w:rPr>
        <w:t>1450 t[CO</w:t>
      </w:r>
      <w:r w:rsidRPr="009D1BB0">
        <w:rPr>
          <w:rFonts w:ascii="Arial Narrow" w:hAnsi="Arial Narrow" w:cs="LinLibertineT"/>
          <w:color w:val="000000"/>
          <w:sz w:val="14"/>
          <w:szCs w:val="14"/>
        </w:rPr>
        <w:t>2</w:t>
      </w:r>
      <w:r w:rsidRPr="009D1BB0">
        <w:rPr>
          <w:rFonts w:ascii="Arial Narrow" w:hAnsi="Arial Narrow" w:cs="LinLibertineT"/>
          <w:color w:val="000000"/>
        </w:rPr>
        <w:t>eq]/</w:t>
      </w:r>
      <w:proofErr w:type="spellStart"/>
      <w:r w:rsidRPr="009D1BB0">
        <w:rPr>
          <w:rFonts w:ascii="Arial Narrow" w:hAnsi="Arial Narrow" w:cs="LinLibertineT"/>
          <w:color w:val="000000"/>
        </w:rPr>
        <w:t>yr</w:t>
      </w:r>
      <w:proofErr w:type="spellEnd"/>
      <w:r w:rsidRPr="009D1BB0">
        <w:rPr>
          <w:rFonts w:ascii="Arial Narrow" w:hAnsi="Arial Narrow" w:cs="LinLibertineT"/>
          <w:color w:val="000000"/>
        </w:rPr>
        <w:t>).</w:t>
      </w:r>
      <w:r w:rsidR="00B86A39" w:rsidRPr="009D1BB0">
        <w:rPr>
          <w:rFonts w:ascii="Arial Narrow" w:hAnsi="Arial Narrow" w:cs="LinLibertineT"/>
          <w:color w:val="000000"/>
        </w:rPr>
        <w:t xml:space="preserve"> </w:t>
      </w:r>
    </w:p>
    <w:p w14:paraId="3A01738D" w14:textId="77777777" w:rsidR="00B86A39" w:rsidRPr="009D1BB0" w:rsidRDefault="00D05B1F" w:rsidP="00D05B1F">
      <w:pPr>
        <w:pStyle w:val="Listenabsatz"/>
        <w:numPr>
          <w:ilvl w:val="0"/>
          <w:numId w:val="8"/>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lastRenderedPageBreak/>
        <w:t>It is important to understand the overall quantitative GHG impact of a planned event as</w:t>
      </w:r>
      <w:r w:rsidR="00B86A39" w:rsidRPr="009D1BB0">
        <w:rPr>
          <w:rFonts w:ascii="Arial Narrow" w:hAnsi="Arial Narrow" w:cs="LinLibertineT"/>
          <w:color w:val="000000"/>
        </w:rPr>
        <w:t xml:space="preserve"> </w:t>
      </w:r>
      <w:r w:rsidRPr="009D1BB0">
        <w:rPr>
          <w:rFonts w:ascii="Arial Narrow" w:hAnsi="Arial Narrow" w:cs="LinLibertineT"/>
          <w:color w:val="000000"/>
        </w:rPr>
        <w:t xml:space="preserve">well as </w:t>
      </w:r>
      <w:proofErr w:type="gramStart"/>
      <w:r w:rsidRPr="009D1BB0">
        <w:rPr>
          <w:rFonts w:ascii="Arial Narrow" w:hAnsi="Arial Narrow" w:cs="LinLibertineT"/>
          <w:color w:val="000000"/>
        </w:rPr>
        <w:t>a the</w:t>
      </w:r>
      <w:proofErr w:type="gramEnd"/>
      <w:r w:rsidRPr="009D1BB0">
        <w:rPr>
          <w:rFonts w:ascii="Arial Narrow" w:hAnsi="Arial Narrow" w:cs="LinLibertineT"/>
          <w:color w:val="000000"/>
        </w:rPr>
        <w:t xml:space="preserve"> impact on the ETH emission figures.</w:t>
      </w:r>
      <w:r w:rsidR="00B86A39" w:rsidRPr="009D1BB0">
        <w:rPr>
          <w:rFonts w:ascii="Arial Narrow" w:hAnsi="Arial Narrow" w:cs="LinLibertineT"/>
          <w:color w:val="000000"/>
        </w:rPr>
        <w:t xml:space="preserve"> </w:t>
      </w:r>
    </w:p>
    <w:p w14:paraId="691BED10" w14:textId="77777777" w:rsidR="00B86A39" w:rsidRPr="009D1BB0" w:rsidRDefault="00D05B1F" w:rsidP="00D05B1F">
      <w:pPr>
        <w:pStyle w:val="Listenabsatz"/>
        <w:numPr>
          <w:ilvl w:val="0"/>
          <w:numId w:val="8"/>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It is noted that scientific meetings are initiated by individual researchers on behalf of the</w:t>
      </w:r>
      <w:r w:rsidR="00B86A39" w:rsidRPr="009D1BB0">
        <w:rPr>
          <w:rFonts w:ascii="Arial Narrow" w:hAnsi="Arial Narrow" w:cs="LinLibertineT"/>
          <w:color w:val="000000"/>
        </w:rPr>
        <w:t xml:space="preserve"> </w:t>
      </w:r>
      <w:r w:rsidRPr="009D1BB0">
        <w:rPr>
          <w:rFonts w:ascii="Arial Narrow" w:hAnsi="Arial Narrow" w:cs="LinLibertineT"/>
          <w:color w:val="000000"/>
        </w:rPr>
        <w:t>scientific community, while the share of crediting and responsibility is difficult to assess. To</w:t>
      </w:r>
      <w:r w:rsidR="00B86A39" w:rsidRPr="009D1BB0">
        <w:rPr>
          <w:rFonts w:ascii="Arial Narrow" w:hAnsi="Arial Narrow" w:cs="LinLibertineT"/>
          <w:color w:val="000000"/>
        </w:rPr>
        <w:t xml:space="preserve"> </w:t>
      </w:r>
      <w:r w:rsidRPr="009D1BB0">
        <w:rPr>
          <w:rFonts w:ascii="Arial Narrow" w:hAnsi="Arial Narrow" w:cs="LinLibertineT"/>
          <w:color w:val="000000"/>
        </w:rPr>
        <w:t>this end, D-PHYS members who serve as members of conference series steering committees</w:t>
      </w:r>
      <w:r w:rsidR="00B86A39" w:rsidRPr="009D1BB0">
        <w:rPr>
          <w:rFonts w:ascii="Arial Narrow" w:hAnsi="Arial Narrow" w:cs="LinLibertineT"/>
          <w:color w:val="000000"/>
        </w:rPr>
        <w:t xml:space="preserve"> </w:t>
      </w:r>
      <w:r w:rsidRPr="009D1BB0">
        <w:rPr>
          <w:rFonts w:ascii="Arial Narrow" w:hAnsi="Arial Narrow" w:cs="LinLibertineT"/>
          <w:color w:val="000000"/>
        </w:rPr>
        <w:t>and organising committees of scientific networks can have a significant influence on</w:t>
      </w:r>
      <w:r w:rsidR="00B86A39" w:rsidRPr="009D1BB0">
        <w:rPr>
          <w:rFonts w:ascii="Arial Narrow" w:hAnsi="Arial Narrow" w:cs="LinLibertineT"/>
          <w:color w:val="000000"/>
        </w:rPr>
        <w:t xml:space="preserve"> </w:t>
      </w:r>
      <w:r w:rsidRPr="009D1BB0">
        <w:rPr>
          <w:rFonts w:ascii="Arial Narrow" w:hAnsi="Arial Narrow" w:cs="LinLibertineT"/>
          <w:color w:val="000000"/>
        </w:rPr>
        <w:t>designing our scientific operations to be compatible with sustainability (</w:t>
      </w:r>
      <w:proofErr w:type="gramStart"/>
      <w:r w:rsidRPr="009D1BB0">
        <w:rPr>
          <w:rFonts w:ascii="Arial Narrow" w:hAnsi="Arial Narrow" w:cs="LinLibertineT"/>
          <w:color w:val="000000"/>
        </w:rPr>
        <w:t>e.g.</w:t>
      </w:r>
      <w:proofErr w:type="gramEnd"/>
      <w:r w:rsidRPr="009D1BB0">
        <w:rPr>
          <w:rFonts w:ascii="Arial Narrow" w:hAnsi="Arial Narrow" w:cs="LinLibertineT"/>
          <w:color w:val="000000"/>
        </w:rPr>
        <w:t xml:space="preserve"> in the choosing</w:t>
      </w:r>
      <w:r w:rsidR="00B86A39" w:rsidRPr="009D1BB0">
        <w:rPr>
          <w:rFonts w:ascii="Arial Narrow" w:hAnsi="Arial Narrow" w:cs="LinLibertineT"/>
          <w:color w:val="000000"/>
        </w:rPr>
        <w:t xml:space="preserve"> </w:t>
      </w:r>
      <w:r w:rsidRPr="009D1BB0">
        <w:rPr>
          <w:rFonts w:ascii="Arial Narrow" w:hAnsi="Arial Narrow" w:cs="LinLibertineT"/>
          <w:color w:val="000000"/>
        </w:rPr>
        <w:t>the geographic location of a particular event or by implementing VC elements).</w:t>
      </w:r>
    </w:p>
    <w:p w14:paraId="0353F15D" w14:textId="05B033C7" w:rsidR="00B86A39" w:rsidRPr="009D1BB0" w:rsidRDefault="00D05B1F" w:rsidP="00D05B1F">
      <w:pPr>
        <w:pStyle w:val="Listenabsatz"/>
        <w:numPr>
          <w:ilvl w:val="0"/>
          <w:numId w:val="8"/>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It makes sense to apply this guideline to external events co</w:t>
      </w:r>
      <w:r w:rsidR="006C74C9">
        <w:rPr>
          <w:rFonts w:ascii="Arial Narrow" w:hAnsi="Arial Narrow" w:cs="LinLibertineT"/>
          <w:color w:val="000000"/>
        </w:rPr>
        <w:t>-</w:t>
      </w:r>
      <w:r w:rsidRPr="009D1BB0">
        <w:rPr>
          <w:rFonts w:ascii="Arial Narrow" w:hAnsi="Arial Narrow" w:cs="LinLibertineT"/>
          <w:color w:val="000000"/>
        </w:rPr>
        <w:t>organised by D-PHYS members:</w:t>
      </w:r>
      <w:r w:rsidR="00B86A39" w:rsidRPr="009D1BB0">
        <w:rPr>
          <w:rFonts w:ascii="Arial Narrow" w:hAnsi="Arial Narrow" w:cs="LinLibertineT"/>
          <w:color w:val="000000"/>
        </w:rPr>
        <w:t xml:space="preserve"> </w:t>
      </w:r>
      <w:r w:rsidRPr="009D1BB0">
        <w:rPr>
          <w:rFonts w:ascii="Arial Narrow" w:hAnsi="Arial Narrow" w:cs="LinLibertineT"/>
          <w:color w:val="000000"/>
        </w:rPr>
        <w:t>This will spread awareness of GHG emissions throughout the scientific community and</w:t>
      </w:r>
      <w:r w:rsidR="00B86A39" w:rsidRPr="009D1BB0">
        <w:rPr>
          <w:rFonts w:ascii="Arial Narrow" w:hAnsi="Arial Narrow" w:cs="LinLibertineT"/>
          <w:color w:val="000000"/>
        </w:rPr>
        <w:t xml:space="preserve"> </w:t>
      </w:r>
      <w:r w:rsidRPr="009D1BB0">
        <w:rPr>
          <w:rFonts w:ascii="Arial Narrow" w:hAnsi="Arial Narrow" w:cs="LinLibertineT"/>
          <w:color w:val="000000"/>
        </w:rPr>
        <w:t>thus facilitate a change towards sustainable operations.</w:t>
      </w:r>
      <w:r w:rsidR="00B86A39" w:rsidRPr="009D1BB0">
        <w:rPr>
          <w:rFonts w:ascii="Arial Narrow" w:hAnsi="Arial Narrow" w:cs="LinLibertineT"/>
          <w:color w:val="000000"/>
        </w:rPr>
        <w:t xml:space="preserve"> </w:t>
      </w:r>
    </w:p>
    <w:p w14:paraId="614826A0" w14:textId="77777777" w:rsidR="00B86A39" w:rsidRPr="009D1BB0" w:rsidRDefault="00D05B1F" w:rsidP="00D05B1F">
      <w:pPr>
        <w:pStyle w:val="Listenabsatz"/>
        <w:numPr>
          <w:ilvl w:val="0"/>
          <w:numId w:val="8"/>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The choice of supplied food (lunch breaks, conference dinner) has a direct impact and an</w:t>
      </w:r>
      <w:r w:rsidR="00B86A39" w:rsidRPr="009D1BB0">
        <w:rPr>
          <w:rFonts w:ascii="Arial Narrow" w:hAnsi="Arial Narrow" w:cs="LinLibertineT"/>
          <w:color w:val="000000"/>
        </w:rPr>
        <w:t xml:space="preserve"> </w:t>
      </w:r>
      <w:r w:rsidRPr="009D1BB0">
        <w:rPr>
          <w:rFonts w:ascii="Arial Narrow" w:hAnsi="Arial Narrow" w:cs="LinLibertineT"/>
          <w:color w:val="000000"/>
        </w:rPr>
        <w:t>indirect impact on the GHG emissions by the workshop: Vegetarian and vegan meals have</w:t>
      </w:r>
      <w:r w:rsidR="00B86A39" w:rsidRPr="009D1BB0">
        <w:rPr>
          <w:rFonts w:ascii="Arial Narrow" w:hAnsi="Arial Narrow" w:cs="LinLibertineT"/>
          <w:color w:val="000000"/>
        </w:rPr>
        <w:t xml:space="preserve"> </w:t>
      </w:r>
      <w:r w:rsidRPr="009D1BB0">
        <w:rPr>
          <w:rFonts w:ascii="Arial Narrow" w:hAnsi="Arial Narrow" w:cs="LinLibertineT"/>
          <w:color w:val="000000"/>
        </w:rPr>
        <w:t>significantly lower effective GHG emissions than corresponding meat-based dishes (there</w:t>
      </w:r>
      <w:r w:rsidR="00B86A39" w:rsidRPr="009D1BB0">
        <w:rPr>
          <w:rFonts w:ascii="Arial Narrow" w:hAnsi="Arial Narrow" w:cs="LinLibertineT"/>
          <w:color w:val="000000"/>
        </w:rPr>
        <w:t xml:space="preserve"> </w:t>
      </w:r>
      <w:r w:rsidRPr="009D1BB0">
        <w:rPr>
          <w:rFonts w:ascii="Arial Narrow" w:hAnsi="Arial Narrow" w:cs="LinLibertineT"/>
          <w:color w:val="000000"/>
        </w:rPr>
        <w:t>are also other significant reasons to do so). Supplying such delicious meals in high quality</w:t>
      </w:r>
      <w:r w:rsidR="00B86A39" w:rsidRPr="009D1BB0">
        <w:rPr>
          <w:rFonts w:ascii="Arial Narrow" w:hAnsi="Arial Narrow" w:cs="LinLibertineT"/>
          <w:color w:val="000000"/>
        </w:rPr>
        <w:t xml:space="preserve"> </w:t>
      </w:r>
      <w:r w:rsidRPr="009D1BB0">
        <w:rPr>
          <w:rFonts w:ascii="Arial Narrow" w:hAnsi="Arial Narrow" w:cs="LinLibertineT"/>
          <w:color w:val="000000"/>
        </w:rPr>
        <w:t>may inspire participants to choose more climate-friendly food options at home or as an</w:t>
      </w:r>
      <w:r w:rsidR="00B86A39" w:rsidRPr="009D1BB0">
        <w:rPr>
          <w:rFonts w:ascii="Arial Narrow" w:hAnsi="Arial Narrow" w:cs="LinLibertineT"/>
          <w:color w:val="000000"/>
        </w:rPr>
        <w:t xml:space="preserve"> </w:t>
      </w:r>
      <w:r w:rsidRPr="009D1BB0">
        <w:rPr>
          <w:rFonts w:ascii="Arial Narrow" w:hAnsi="Arial Narrow" w:cs="LinLibertineT"/>
          <w:color w:val="000000"/>
        </w:rPr>
        <w:t>organiser of future events.</w:t>
      </w:r>
    </w:p>
    <w:p w14:paraId="33F3484E" w14:textId="77777777" w:rsidR="00B86A39" w:rsidRPr="009D1BB0" w:rsidRDefault="00D05B1F" w:rsidP="00D05B1F">
      <w:pPr>
        <w:pStyle w:val="Listenabsatz"/>
        <w:numPr>
          <w:ilvl w:val="0"/>
          <w:numId w:val="8"/>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Avoiding waste products, </w:t>
      </w:r>
      <w:proofErr w:type="gramStart"/>
      <w:r w:rsidRPr="009D1BB0">
        <w:rPr>
          <w:rFonts w:ascii="Arial Narrow" w:hAnsi="Arial Narrow" w:cs="LinLibertineT"/>
          <w:color w:val="000000"/>
        </w:rPr>
        <w:t>e.g.</w:t>
      </w:r>
      <w:proofErr w:type="gramEnd"/>
      <w:r w:rsidRPr="009D1BB0">
        <w:rPr>
          <w:rFonts w:ascii="Arial Narrow" w:hAnsi="Arial Narrow" w:cs="LinLibertineT"/>
          <w:color w:val="000000"/>
        </w:rPr>
        <w:t xml:space="preserve"> by using ceramics cups and plates during breaks and meals or</w:t>
      </w:r>
      <w:r w:rsidR="00B86A39" w:rsidRPr="009D1BB0">
        <w:rPr>
          <w:rFonts w:ascii="Arial Narrow" w:hAnsi="Arial Narrow" w:cs="LinLibertineT"/>
          <w:color w:val="000000"/>
        </w:rPr>
        <w:t xml:space="preserve"> </w:t>
      </w:r>
      <w:r w:rsidRPr="009D1BB0">
        <w:rPr>
          <w:rFonts w:ascii="Arial Narrow" w:hAnsi="Arial Narrow" w:cs="LinLibertineT"/>
          <w:color w:val="000000"/>
        </w:rPr>
        <w:t>by minimising the amount of give</w:t>
      </w:r>
      <w:r w:rsidR="00B86A39" w:rsidRPr="009D1BB0">
        <w:rPr>
          <w:rFonts w:ascii="Arial Narrow" w:hAnsi="Arial Narrow" w:cs="LinLibertineT"/>
          <w:color w:val="000000"/>
        </w:rPr>
        <w:t>-</w:t>
      </w:r>
      <w:r w:rsidRPr="009D1BB0">
        <w:rPr>
          <w:rFonts w:ascii="Arial Narrow" w:hAnsi="Arial Narrow" w:cs="LinLibertineT"/>
          <w:color w:val="000000"/>
        </w:rPr>
        <w:t>aways, has a positive impact on overall sustainability.</w:t>
      </w:r>
      <w:r w:rsidR="00B86A39" w:rsidRPr="009D1BB0">
        <w:rPr>
          <w:rFonts w:ascii="Arial Narrow" w:hAnsi="Arial Narrow" w:cs="LinLibertineT"/>
          <w:color w:val="000000"/>
        </w:rPr>
        <w:t xml:space="preserve"> </w:t>
      </w:r>
      <w:r w:rsidRPr="009D1BB0">
        <w:rPr>
          <w:rFonts w:ascii="Arial Narrow" w:hAnsi="Arial Narrow" w:cs="LinLibertineT"/>
          <w:color w:val="000000"/>
        </w:rPr>
        <w:t>Besides, it emphasises the highest quality standard of Swiss hospitality and it helps by</w:t>
      </w:r>
      <w:r w:rsidR="00B86A39" w:rsidRPr="009D1BB0">
        <w:rPr>
          <w:rFonts w:ascii="Arial Narrow" w:hAnsi="Arial Narrow" w:cs="LinLibertineT"/>
          <w:color w:val="000000"/>
        </w:rPr>
        <w:t xml:space="preserve"> </w:t>
      </w:r>
      <w:r w:rsidRPr="009D1BB0">
        <w:rPr>
          <w:rFonts w:ascii="Arial Narrow" w:hAnsi="Arial Narrow" w:cs="LinLibertineT"/>
          <w:color w:val="000000"/>
        </w:rPr>
        <w:t xml:space="preserve">transmitting a </w:t>
      </w:r>
      <w:r w:rsidRPr="009D1BB0">
        <w:rPr>
          <w:rFonts w:ascii="Arial Narrow" w:hAnsi="Arial Narrow" w:cs="LinLibertineTI"/>
          <w:color w:val="000000"/>
        </w:rPr>
        <w:t xml:space="preserve">consistent </w:t>
      </w:r>
      <w:r w:rsidRPr="009D1BB0">
        <w:rPr>
          <w:rFonts w:ascii="Arial Narrow" w:hAnsi="Arial Narrow" w:cs="LinLibertineT"/>
          <w:color w:val="000000"/>
        </w:rPr>
        <w:t>message of environmental concern.</w:t>
      </w:r>
      <w:r w:rsidR="00B86A39" w:rsidRPr="009D1BB0">
        <w:rPr>
          <w:rFonts w:ascii="Arial Narrow" w:hAnsi="Arial Narrow" w:cs="LinLibertineT"/>
          <w:color w:val="000000"/>
        </w:rPr>
        <w:t xml:space="preserve"> </w:t>
      </w:r>
    </w:p>
    <w:p w14:paraId="38D68420" w14:textId="345DCA88" w:rsidR="00D05B1F" w:rsidRPr="009D1BB0" w:rsidRDefault="00D05B1F" w:rsidP="00D05B1F">
      <w:pPr>
        <w:pStyle w:val="Listenabsatz"/>
        <w:numPr>
          <w:ilvl w:val="0"/>
          <w:numId w:val="8"/>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 xml:space="preserve">The Pauli </w:t>
      </w:r>
      <w:proofErr w:type="spellStart"/>
      <w:r w:rsidRPr="009D1BB0">
        <w:rPr>
          <w:rFonts w:ascii="Arial Narrow" w:hAnsi="Arial Narrow" w:cs="LinLibertineT"/>
          <w:color w:val="000000"/>
        </w:rPr>
        <w:t>Center</w:t>
      </w:r>
      <w:proofErr w:type="spellEnd"/>
      <w:r w:rsidRPr="009D1BB0">
        <w:rPr>
          <w:rFonts w:ascii="Arial Narrow" w:hAnsi="Arial Narrow" w:cs="LinLibertineT"/>
          <w:color w:val="000000"/>
        </w:rPr>
        <w:t xml:space="preserve"> implemented this guideline in 2018 as a requirement for proposals to</w:t>
      </w:r>
      <w:r w:rsidR="00B86A39" w:rsidRPr="009D1BB0">
        <w:rPr>
          <w:rFonts w:ascii="Arial Narrow" w:hAnsi="Arial Narrow" w:cs="LinLibertineT"/>
          <w:color w:val="000000"/>
        </w:rPr>
        <w:t xml:space="preserve"> </w:t>
      </w:r>
      <w:r w:rsidRPr="009D1BB0">
        <w:rPr>
          <w:rFonts w:ascii="Arial Narrow" w:hAnsi="Arial Narrow" w:cs="LinLibertineT"/>
          <w:color w:val="000000"/>
        </w:rPr>
        <w:t>support workshops.</w:t>
      </w:r>
    </w:p>
    <w:p w14:paraId="0D2F8499" w14:textId="77777777" w:rsidR="00B86A39" w:rsidRPr="009D1BB0" w:rsidRDefault="00B86A39" w:rsidP="00B86A39">
      <w:pPr>
        <w:autoSpaceDE w:val="0"/>
        <w:autoSpaceDN w:val="0"/>
        <w:adjustRightInd w:val="0"/>
        <w:spacing w:after="0" w:line="240" w:lineRule="auto"/>
        <w:rPr>
          <w:rFonts w:ascii="Arial Narrow" w:hAnsi="Arial Narrow" w:cs="LinLibertineT"/>
          <w:color w:val="000000"/>
        </w:rPr>
      </w:pPr>
    </w:p>
    <w:p w14:paraId="189793FF" w14:textId="77777777" w:rsidR="00D05B1F" w:rsidRPr="00852BEA" w:rsidRDefault="00D05B1F" w:rsidP="00D05B1F">
      <w:pPr>
        <w:autoSpaceDE w:val="0"/>
        <w:autoSpaceDN w:val="0"/>
        <w:adjustRightInd w:val="0"/>
        <w:spacing w:after="0" w:line="240" w:lineRule="auto"/>
        <w:rPr>
          <w:rFonts w:ascii="Arial Narrow" w:hAnsi="Arial Narrow" w:cs="LinLibertineT"/>
          <w:b/>
          <w:bCs/>
          <w:color w:val="000000"/>
        </w:rPr>
      </w:pPr>
      <w:r w:rsidRPr="00852BEA">
        <w:rPr>
          <w:rFonts w:ascii="Arial Narrow" w:hAnsi="Arial Narrow" w:cs="LinLibertineT"/>
          <w:b/>
          <w:bCs/>
          <w:color w:val="000000"/>
        </w:rPr>
        <w:t>References</w:t>
      </w:r>
    </w:p>
    <w:p w14:paraId="0A156559" w14:textId="77777777" w:rsidR="00D05B1F" w:rsidRPr="009D1BB0" w:rsidRDefault="00D05B1F" w:rsidP="00D05B1F">
      <w:p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Further suggestions and guidelines can be found in the following references:</w:t>
      </w:r>
    </w:p>
    <w:p w14:paraId="20203FBC" w14:textId="77777777" w:rsidR="00B86A39" w:rsidRPr="009D1BB0" w:rsidRDefault="00D05B1F" w:rsidP="00D05B1F">
      <w:pPr>
        <w:pStyle w:val="Listenabsatz"/>
        <w:numPr>
          <w:ilvl w:val="0"/>
          <w:numId w:val="9"/>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ETH guideline sustainable events:</w:t>
      </w:r>
      <w:r w:rsidR="00B86A39" w:rsidRPr="009D1BB0">
        <w:rPr>
          <w:rFonts w:ascii="Arial Narrow" w:hAnsi="Arial Narrow" w:cs="LinLibertineT"/>
          <w:color w:val="000000"/>
        </w:rPr>
        <w:t xml:space="preserve"> </w:t>
      </w:r>
      <w:hyperlink r:id="rId13" w:history="1">
        <w:r w:rsidR="00B86A39" w:rsidRPr="009D1BB0">
          <w:rPr>
            <w:rStyle w:val="Hyperlink"/>
            <w:rFonts w:ascii="Arial Narrow" w:hAnsi="Arial Narrow" w:cs="LinLibertineMT"/>
          </w:rPr>
          <w:t>https://ethz.ch/content/dam/ethz/associates/services/Service/sicherheit-esundheit-umwelt/files/umwelt/en/2018-06_Guideline%20sustainable%20events_ETH.pdf</w:t>
        </w:r>
      </w:hyperlink>
      <w:r w:rsidR="00B86A39" w:rsidRPr="009D1BB0">
        <w:rPr>
          <w:rFonts w:ascii="Arial Narrow" w:hAnsi="Arial Narrow" w:cs="LinLibertineMT"/>
          <w:color w:val="0000FF"/>
        </w:rPr>
        <w:t xml:space="preserve"> </w:t>
      </w:r>
    </w:p>
    <w:p w14:paraId="173BD627" w14:textId="77777777" w:rsidR="00B86A39" w:rsidRPr="009D1BB0" w:rsidRDefault="00D05B1F" w:rsidP="00D05B1F">
      <w:pPr>
        <w:pStyle w:val="Listenabsatz"/>
        <w:numPr>
          <w:ilvl w:val="0"/>
          <w:numId w:val="9"/>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ETH guideline sustainable catering:</w:t>
      </w:r>
      <w:r w:rsidR="00B86A39" w:rsidRPr="009D1BB0">
        <w:rPr>
          <w:rFonts w:ascii="Arial Narrow" w:hAnsi="Arial Narrow" w:cs="LinLibertineT"/>
          <w:color w:val="000000"/>
        </w:rPr>
        <w:t xml:space="preserve"> </w:t>
      </w:r>
      <w:hyperlink r:id="rId14" w:history="1">
        <w:r w:rsidR="00B86A39" w:rsidRPr="009D1BB0">
          <w:rPr>
            <w:rStyle w:val="Hyperlink"/>
            <w:rFonts w:ascii="Arial Narrow" w:hAnsi="Arial Narrow" w:cs="LinLibertineMT"/>
          </w:rPr>
          <w:t>https://ethz.ch/content/dam/ethz/associates/services/Service/sicherheit-gesundheit-umwelt/files/umwelt/en/Guidel-Sustainable-Catering_UZH_ETH.pdf</w:t>
        </w:r>
      </w:hyperlink>
      <w:r w:rsidR="00B86A39" w:rsidRPr="009D1BB0">
        <w:rPr>
          <w:rFonts w:ascii="Arial Narrow" w:hAnsi="Arial Narrow" w:cs="LinLibertineMT"/>
          <w:color w:val="0000FF"/>
        </w:rPr>
        <w:t xml:space="preserve"> </w:t>
      </w:r>
    </w:p>
    <w:p w14:paraId="27F636B6" w14:textId="77777777" w:rsidR="00B86A39" w:rsidRPr="009D1BB0" w:rsidRDefault="00D05B1F" w:rsidP="00D05B1F">
      <w:pPr>
        <w:pStyle w:val="Listenabsatz"/>
        <w:numPr>
          <w:ilvl w:val="0"/>
          <w:numId w:val="9"/>
        </w:numPr>
        <w:autoSpaceDE w:val="0"/>
        <w:autoSpaceDN w:val="0"/>
        <w:adjustRightInd w:val="0"/>
        <w:spacing w:after="0" w:line="240" w:lineRule="auto"/>
        <w:rPr>
          <w:rFonts w:ascii="Arial Narrow" w:hAnsi="Arial Narrow" w:cs="LinLibertineT"/>
          <w:color w:val="000000"/>
        </w:rPr>
      </w:pPr>
      <w:r w:rsidRPr="009D1BB0">
        <w:rPr>
          <w:rFonts w:ascii="Arial Narrow" w:hAnsi="Arial Narrow" w:cs="LinLibertineT"/>
          <w:color w:val="000000"/>
        </w:rPr>
        <w:t>ETH online tool sustainable events:</w:t>
      </w:r>
      <w:r w:rsidR="00B86A39" w:rsidRPr="009D1BB0">
        <w:rPr>
          <w:rFonts w:ascii="Arial Narrow" w:hAnsi="Arial Narrow" w:cs="LinLibertineT"/>
          <w:color w:val="000000"/>
        </w:rPr>
        <w:t xml:space="preserve"> </w:t>
      </w:r>
      <w:hyperlink r:id="rId15" w:history="1">
        <w:r w:rsidR="00B86A39" w:rsidRPr="009D1BB0">
          <w:rPr>
            <w:rStyle w:val="Hyperlink"/>
            <w:rFonts w:ascii="Arial Narrow" w:hAnsi="Arial Narrow" w:cs="LinLibertineMT"/>
          </w:rPr>
          <w:t>http://nachhaltige-events-eth.ch/?&amp;language=en</w:t>
        </w:r>
      </w:hyperlink>
      <w:r w:rsidR="00B86A39" w:rsidRPr="009D1BB0">
        <w:rPr>
          <w:rFonts w:ascii="Arial Narrow" w:hAnsi="Arial Narrow" w:cs="LinLibertineMT"/>
          <w:color w:val="0000FF"/>
        </w:rPr>
        <w:t xml:space="preserve"> </w:t>
      </w:r>
    </w:p>
    <w:p w14:paraId="037CA3D5" w14:textId="537ADA67" w:rsidR="00321880" w:rsidRPr="004F554A" w:rsidRDefault="00D05B1F" w:rsidP="00D05B1F">
      <w:pPr>
        <w:pStyle w:val="Listenabsatz"/>
        <w:numPr>
          <w:ilvl w:val="0"/>
          <w:numId w:val="9"/>
        </w:numPr>
        <w:autoSpaceDE w:val="0"/>
        <w:autoSpaceDN w:val="0"/>
        <w:adjustRightInd w:val="0"/>
        <w:spacing w:after="0" w:line="240" w:lineRule="auto"/>
        <w:rPr>
          <w:rFonts w:ascii="Arial Narrow" w:hAnsi="Arial Narrow"/>
        </w:rPr>
      </w:pPr>
      <w:r w:rsidRPr="009D1BB0">
        <w:rPr>
          <w:rFonts w:ascii="Arial Narrow" w:hAnsi="Arial Narrow" w:cs="LinLibertineT"/>
          <w:color w:val="000000"/>
        </w:rPr>
        <w:t>Practical tips for sustainable events:</w:t>
      </w:r>
      <w:r w:rsidR="00B86A39" w:rsidRPr="009D1BB0">
        <w:rPr>
          <w:rFonts w:ascii="Arial Narrow" w:hAnsi="Arial Narrow" w:cs="LinLibertineT"/>
          <w:color w:val="000000"/>
        </w:rPr>
        <w:t xml:space="preserve"> </w:t>
      </w:r>
      <w:hyperlink r:id="rId16" w:history="1">
        <w:r w:rsidR="00B86A39" w:rsidRPr="009D1BB0">
          <w:rPr>
            <w:rStyle w:val="Hyperlink"/>
            <w:rFonts w:ascii="Arial Narrow" w:hAnsi="Arial Narrow" w:cs="LinLibertineMT"/>
          </w:rPr>
          <w:t>https://ethz.ch/services/en/news-and-events/internal-news/archive/2020/01/sustainable-events.html</w:t>
        </w:r>
      </w:hyperlink>
      <w:r w:rsidR="00B86A39" w:rsidRPr="004F554A">
        <w:rPr>
          <w:rFonts w:ascii="Arial Narrow" w:hAnsi="Arial Narrow" w:cs="LinLibertineMT"/>
          <w:color w:val="0000FF"/>
          <w:sz w:val="24"/>
          <w:szCs w:val="24"/>
        </w:rPr>
        <w:t xml:space="preserve"> </w:t>
      </w:r>
    </w:p>
    <w:sectPr w:rsidR="00321880" w:rsidRPr="004F55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inLibertineTB">
    <w:altName w:val="Calibri"/>
    <w:panose1 w:val="00000000000000000000"/>
    <w:charset w:val="00"/>
    <w:family w:val="auto"/>
    <w:notTrueType/>
    <w:pitch w:val="default"/>
    <w:sig w:usb0="00000003" w:usb1="00000000" w:usb2="00000000" w:usb3="00000000" w:csb0="00000001" w:csb1="00000000"/>
  </w:font>
  <w:font w:name="LinLibertineT">
    <w:altName w:val="Calibri"/>
    <w:panose1 w:val="00000000000000000000"/>
    <w:charset w:val="00"/>
    <w:family w:val="auto"/>
    <w:notTrueType/>
    <w:pitch w:val="default"/>
    <w:sig w:usb0="00000003" w:usb1="00000000" w:usb2="00000000" w:usb3="00000000" w:csb0="00000001" w:csb1="00000000"/>
  </w:font>
  <w:font w:name="LinLibertineMT">
    <w:altName w:val="Calibri"/>
    <w:panose1 w:val="00000000000000000000"/>
    <w:charset w:val="00"/>
    <w:family w:val="auto"/>
    <w:notTrueType/>
    <w:pitch w:val="default"/>
    <w:sig w:usb0="00000003" w:usb1="00000000" w:usb2="00000000" w:usb3="00000000" w:csb0="00000001" w:csb1="00000000"/>
  </w:font>
  <w:font w:name="LinLibertineT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E6448"/>
    <w:multiLevelType w:val="hybridMultilevel"/>
    <w:tmpl w:val="C118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B4848"/>
    <w:multiLevelType w:val="hybridMultilevel"/>
    <w:tmpl w:val="4EC4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D0A0F"/>
    <w:multiLevelType w:val="hybridMultilevel"/>
    <w:tmpl w:val="2B44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A36DB"/>
    <w:multiLevelType w:val="hybridMultilevel"/>
    <w:tmpl w:val="81EA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31A1F"/>
    <w:multiLevelType w:val="hybridMultilevel"/>
    <w:tmpl w:val="B806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C1FA9"/>
    <w:multiLevelType w:val="hybridMultilevel"/>
    <w:tmpl w:val="8618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E6CD1"/>
    <w:multiLevelType w:val="hybridMultilevel"/>
    <w:tmpl w:val="C9EC0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C0636"/>
    <w:multiLevelType w:val="hybridMultilevel"/>
    <w:tmpl w:val="F9AE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0D6EE3"/>
    <w:multiLevelType w:val="hybridMultilevel"/>
    <w:tmpl w:val="87C0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1F"/>
    <w:rsid w:val="000B7290"/>
    <w:rsid w:val="00321880"/>
    <w:rsid w:val="004F554A"/>
    <w:rsid w:val="006C74C9"/>
    <w:rsid w:val="006F4802"/>
    <w:rsid w:val="00852BEA"/>
    <w:rsid w:val="009D1BB0"/>
    <w:rsid w:val="00B86A39"/>
    <w:rsid w:val="00D05B1F"/>
    <w:rsid w:val="00E950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795D"/>
  <w15:chartTrackingRefBased/>
  <w15:docId w15:val="{A3340EDA-F324-45B9-8729-717384F7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5B1F"/>
    <w:pPr>
      <w:ind w:left="720"/>
      <w:contextualSpacing/>
    </w:pPr>
  </w:style>
  <w:style w:type="character" w:styleId="Hyperlink">
    <w:name w:val="Hyperlink"/>
    <w:basedOn w:val="Absatz-Standardschriftart"/>
    <w:uiPriority w:val="99"/>
    <w:unhideWhenUsed/>
    <w:rsid w:val="00D05B1F"/>
    <w:rPr>
      <w:color w:val="0563C1" w:themeColor="hyperlink"/>
      <w:u w:val="single"/>
    </w:rPr>
  </w:style>
  <w:style w:type="character" w:styleId="NichtaufgelsteErwhnung">
    <w:name w:val="Unresolved Mention"/>
    <w:basedOn w:val="Absatz-Standardschriftart"/>
    <w:uiPriority w:val="99"/>
    <w:semiHidden/>
    <w:unhideWhenUsed/>
    <w:rsid w:val="00D05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bos1point5.org" TargetMode="External"/><Relationship Id="rId13" Type="http://schemas.openxmlformats.org/officeDocument/2006/relationships/hyperlink" Target="https://ethz.ch/content/dam/ethz/associates/services/Service/sicherheit-esundheit-umwelt/files/umwelt/en/2018-06_Guideline%20sustainable%20events_ETH.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eenimpact.org.uk/oxford" TargetMode="External"/><Relationship Id="rId12" Type="http://schemas.openxmlformats.org/officeDocument/2006/relationships/hyperlink" Target="https://ethz.ch/content/dam/ethz/associates/services/Service/sicherheit-esundheit-umwelt/files/umwelt/en/12283_Leitfaden_Green_IT_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thz.ch/services/en/news-and-events/internal-news/archive/2020/01/sustainable-events.html" TargetMode="External"/><Relationship Id="rId1" Type="http://schemas.openxmlformats.org/officeDocument/2006/relationships/numbering" Target="numbering.xml"/><Relationship Id="rId6" Type="http://schemas.openxmlformats.org/officeDocument/2006/relationships/hyperlink" Target="http://labos1point5.org" TargetMode="External"/><Relationship Id="rId11" Type="http://schemas.openxmlformats.org/officeDocument/2006/relationships/hyperlink" Target="https://ethz.ch/content/dam/ethz/associates/services/Service/sicherheit-gesundheit-umwelt/files/umwelt/en/Our_Commitment_Our_Measures_web.pdf" TargetMode="External"/><Relationship Id="rId5" Type="http://schemas.openxmlformats.org/officeDocument/2006/relationships/hyperlink" Target="http://www.iaruni.org/sustainability/green-guide" TargetMode="External"/><Relationship Id="rId15" Type="http://schemas.openxmlformats.org/officeDocument/2006/relationships/hyperlink" Target="http://nachhaltige-events-eth.ch/?&amp;language=en" TargetMode="External"/><Relationship Id="rId10" Type="http://schemas.openxmlformats.org/officeDocument/2006/relationships/hyperlink" Target="https://ethz.ch/services/en/service/safety-security-health-environment/environment/aktiver-umweltschutz.html" TargetMode="External"/><Relationship Id="rId4" Type="http://schemas.openxmlformats.org/officeDocument/2006/relationships/webSettings" Target="webSettings.xml"/><Relationship Id="rId9" Type="http://schemas.openxmlformats.org/officeDocument/2006/relationships/hyperlink" Target="https://www.greenimpact.org.uk/oxford" TargetMode="External"/><Relationship Id="rId14" Type="http://schemas.openxmlformats.org/officeDocument/2006/relationships/hyperlink" Target="https://ethz.ch/content/dam/ethz/associates/services/Service/sicherheit-gesundheit-umwelt/files/umwelt/en/Guidel-Sustainable-Catering_UZH_E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1588</Words>
  <Characters>9055</Characters>
  <Application>Microsoft Office Word</Application>
  <DocSecurity>0</DocSecurity>
  <Lines>75</Lines>
  <Paragraphs>21</Paragraphs>
  <ScaleCrop>false</ScaleCrop>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Knörr</dc:creator>
  <cp:keywords/>
  <dc:description/>
  <cp:lastModifiedBy>Anna Knörr</cp:lastModifiedBy>
  <cp:revision>9</cp:revision>
  <dcterms:created xsi:type="dcterms:W3CDTF">2021-02-24T10:59:00Z</dcterms:created>
  <dcterms:modified xsi:type="dcterms:W3CDTF">2021-02-24T15:41:00Z</dcterms:modified>
</cp:coreProperties>
</file>